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spacing w:line="576" w:lineRule="exact"/>
        <w:ind w:left="0"/>
        <w:jc w:val="center"/>
        <w:textAlignment w:val="auto"/>
        <w:rPr>
          <w:rFonts w:hint="eastAsia" w:ascii="方正小标宋简体" w:hAnsi="宋体" w:eastAsia="方正小标宋简体" w:cs="方正小标宋简体"/>
          <w:spacing w:val="0"/>
          <w:sz w:val="44"/>
          <w:szCs w:val="44"/>
          <w:lang w:val="en-US" w:eastAsia="zh-CN"/>
        </w:rPr>
      </w:pPr>
      <w:r>
        <w:rPr>
          <w:rFonts w:hint="eastAsia" w:ascii="方正小标宋简体" w:hAnsi="宋体" w:eastAsia="方正小标宋简体" w:cs="方正小标宋简体"/>
          <w:spacing w:val="0"/>
          <w:sz w:val="44"/>
          <w:szCs w:val="44"/>
          <w:highlight w:val="none"/>
          <w:lang w:val="en-US" w:eastAsia="zh-CN"/>
        </w:rPr>
        <w:t>《</w:t>
      </w:r>
      <w:r>
        <w:rPr>
          <w:rFonts w:hint="eastAsia" w:ascii="方正小标宋简体" w:hAnsi="宋体" w:eastAsia="方正小标宋简体" w:cs="方正小标宋简体"/>
          <w:spacing w:val="0"/>
          <w:sz w:val="44"/>
          <w:szCs w:val="44"/>
          <w:lang w:val="en-US" w:eastAsia="zh-CN"/>
        </w:rPr>
        <w:t>关于加快推进建筑业高质量发展的若干</w:t>
      </w:r>
    </w:p>
    <w:p>
      <w:pPr>
        <w:keepNext w:val="0"/>
        <w:keepLines w:val="0"/>
        <w:pageBreakBefore w:val="0"/>
        <w:kinsoku/>
        <w:wordWrap/>
        <w:overflowPunct/>
        <w:topLinePunct w:val="0"/>
        <w:autoSpaceDE/>
        <w:autoSpaceDN/>
        <w:bidi w:val="0"/>
        <w:snapToGrid/>
        <w:spacing w:line="576" w:lineRule="exact"/>
        <w:ind w:left="0"/>
        <w:jc w:val="center"/>
        <w:textAlignment w:val="auto"/>
        <w:rPr>
          <w:rFonts w:hint="eastAsia" w:ascii="方正小标宋简体" w:hAnsi="宋体" w:eastAsia="方正小标宋简体" w:cs="方正小标宋简体"/>
          <w:spacing w:val="0"/>
          <w:sz w:val="44"/>
          <w:szCs w:val="44"/>
          <w:lang w:val="en-US" w:eastAsia="zh-CN"/>
        </w:rPr>
      </w:pPr>
      <w:r>
        <w:rPr>
          <w:rFonts w:hint="eastAsia" w:ascii="方正小标宋简体" w:hAnsi="宋体" w:eastAsia="方正小标宋简体" w:cs="方正小标宋简体"/>
          <w:spacing w:val="0"/>
          <w:sz w:val="44"/>
          <w:szCs w:val="44"/>
          <w:lang w:val="en-US" w:eastAsia="zh-CN"/>
        </w:rPr>
        <w:t>意见（征求意见稿）</w:t>
      </w:r>
      <w:r>
        <w:rPr>
          <w:rFonts w:hint="eastAsia" w:ascii="方正小标宋简体" w:hAnsi="宋体" w:eastAsia="方正小标宋简体" w:cs="方正小标宋简体"/>
          <w:spacing w:val="0"/>
          <w:sz w:val="44"/>
          <w:szCs w:val="44"/>
          <w:highlight w:val="none"/>
          <w:lang w:val="en-US" w:eastAsia="zh-CN"/>
        </w:rPr>
        <w:t>》</w:t>
      </w:r>
      <w:r>
        <w:rPr>
          <w:rFonts w:hint="eastAsia" w:ascii="方正小标宋简体" w:hAnsi="宋体" w:eastAsia="方正小标宋简体" w:cs="方正小标宋简体"/>
          <w:spacing w:val="0"/>
          <w:sz w:val="44"/>
          <w:szCs w:val="44"/>
          <w:lang w:val="en-US" w:eastAsia="zh-CN"/>
        </w:rPr>
        <w:t>的起草说明</w:t>
      </w:r>
    </w:p>
    <w:p>
      <w:pPr>
        <w:pStyle w:val="11"/>
        <w:keepNext w:val="0"/>
        <w:keepLines w:val="0"/>
        <w:pageBreakBefore w:val="0"/>
        <w:kinsoku/>
        <w:wordWrap/>
        <w:overflowPunct/>
        <w:topLinePunct w:val="0"/>
        <w:autoSpaceDE/>
        <w:autoSpaceDN/>
        <w:bidi w:val="0"/>
        <w:snapToGrid/>
        <w:spacing w:beforeAutospacing="0" w:afterAutospacing="0" w:line="576" w:lineRule="exact"/>
        <w:ind w:left="0"/>
        <w:textAlignment w:val="auto"/>
        <w:rPr>
          <w:rFonts w:hint="eastAsia"/>
          <w:spacing w:val="0"/>
          <w:lang w:eastAsia="zh-CN"/>
        </w:rPr>
      </w:pPr>
    </w:p>
    <w:p>
      <w:pPr>
        <w:pStyle w:val="2"/>
        <w:keepNext w:val="0"/>
        <w:keepLines w:val="0"/>
        <w:pageBreakBefore w:val="0"/>
        <w:widowControl/>
        <w:numPr>
          <w:ilvl w:val="0"/>
          <w:numId w:val="1"/>
        </w:numPr>
        <w:kinsoku/>
        <w:wordWrap/>
        <w:overflowPunct/>
        <w:topLinePunct w:val="0"/>
        <w:autoSpaceDE/>
        <w:autoSpaceDN/>
        <w:bidi w:val="0"/>
        <w:snapToGrid/>
        <w:spacing w:line="576" w:lineRule="exact"/>
        <w:ind w:left="0" w:leftChars="0" w:firstLine="640" w:firstLineChars="0"/>
        <w:textAlignment w:val="auto"/>
        <w:rPr>
          <w:rFonts w:eastAsia="黑体"/>
          <w:b w:val="0"/>
          <w:bCs w:val="0"/>
          <w:spacing w:val="0"/>
          <w:sz w:val="32"/>
          <w:szCs w:val="32"/>
        </w:rPr>
      </w:pPr>
      <w:r>
        <w:rPr>
          <w:rFonts w:hint="eastAsia" w:cs="Times New Roman"/>
          <w:b w:val="0"/>
          <w:bCs w:val="0"/>
          <w:spacing w:val="0"/>
          <w:sz w:val="32"/>
          <w:szCs w:val="32"/>
          <w:lang w:eastAsia="zh-CN"/>
        </w:rPr>
        <w:t>起草</w:t>
      </w:r>
      <w:r>
        <w:rPr>
          <w:rFonts w:ascii="黑体" w:hAnsi="黑体" w:eastAsia="黑体" w:cs="Times New Roman"/>
          <w:b w:val="0"/>
          <w:bCs w:val="0"/>
          <w:spacing w:val="0"/>
          <w:sz w:val="32"/>
          <w:szCs w:val="32"/>
        </w:rPr>
        <w:t>背景</w:t>
      </w:r>
    </w:p>
    <w:p>
      <w:pPr>
        <w:pStyle w:val="11"/>
        <w:keepNext w:val="0"/>
        <w:keepLines w:val="0"/>
        <w:pageBreakBefore w:val="0"/>
        <w:widowControl/>
        <w:kinsoku/>
        <w:wordWrap/>
        <w:overflowPunct/>
        <w:topLinePunct w:val="0"/>
        <w:autoSpaceDE/>
        <w:autoSpaceDN/>
        <w:bidi w:val="0"/>
        <w:snapToGrid/>
        <w:spacing w:line="576" w:lineRule="exact"/>
        <w:ind w:left="0"/>
        <w:textAlignment w:val="auto"/>
        <w:rPr>
          <w:rFonts w:hint="eastAsia" w:ascii="仿宋_GB2312" w:hAnsi="仿宋_GB2312" w:eastAsia="仿宋_GB2312" w:cs="仿宋_GB2312"/>
          <w:b w:val="0"/>
          <w:bCs w:val="0"/>
          <w:spacing w:val="0"/>
          <w:sz w:val="32"/>
        </w:rPr>
      </w:pPr>
      <w:r>
        <w:rPr>
          <w:rFonts w:hint="eastAsia" w:ascii="仿宋_GB2312" w:hAnsi="仿宋_GB2312" w:eastAsia="仿宋_GB2312" w:cs="仿宋_GB2312"/>
          <w:b w:val="0"/>
          <w:bCs w:val="0"/>
          <w:spacing w:val="0"/>
          <w:sz w:val="32"/>
        </w:rPr>
        <w:t>为深入贯彻习近平总书记考察安徽重要讲话精神，</w:t>
      </w:r>
      <w:r>
        <w:rPr>
          <w:rFonts w:hint="eastAsia" w:ascii="仿宋_GB2312" w:hAnsi="仿宋_GB2312" w:eastAsia="仿宋_GB2312" w:cs="仿宋_GB2312"/>
          <w:b w:val="0"/>
          <w:bCs w:val="0"/>
          <w:spacing w:val="0"/>
          <w:sz w:val="32"/>
          <w:lang w:eastAsia="zh-CN"/>
        </w:rPr>
        <w:t>深化</w:t>
      </w:r>
      <w:r>
        <w:rPr>
          <w:rFonts w:hint="eastAsia" w:ascii="仿宋_GB2312" w:hAnsi="仿宋_GB2312" w:eastAsia="仿宋_GB2312" w:cs="仿宋_GB2312"/>
          <w:b w:val="0"/>
          <w:bCs w:val="0"/>
          <w:spacing w:val="0"/>
          <w:kern w:val="0"/>
          <w:sz w:val="32"/>
        </w:rPr>
        <w:t>落实《中共中央 国务院关于推动城市高质量发展的意见》（中发〔2025〕16号）</w:t>
      </w:r>
      <w:r>
        <w:rPr>
          <w:rFonts w:hint="eastAsia" w:ascii="仿宋_GB2312" w:hAnsi="仿宋_GB2312" w:eastAsia="仿宋_GB2312" w:cs="仿宋_GB2312"/>
          <w:b w:val="0"/>
          <w:bCs w:val="0"/>
          <w:spacing w:val="0"/>
          <w:kern w:val="0"/>
          <w:sz w:val="32"/>
          <w:lang w:val="en-US" w:eastAsia="zh-CN"/>
        </w:rPr>
        <w:t>和</w:t>
      </w:r>
      <w:r>
        <w:rPr>
          <w:rFonts w:hint="eastAsia" w:ascii="仿宋_GB2312" w:hAnsi="仿宋_GB2312" w:eastAsia="仿宋_GB2312" w:cs="仿宋_GB2312"/>
          <w:b w:val="0"/>
          <w:bCs w:val="0"/>
          <w:spacing w:val="0"/>
          <w:kern w:val="0"/>
          <w:sz w:val="32"/>
        </w:rPr>
        <w:t>《住房城乡建设部关于进一步加强建筑市场监管持续优化建筑市场环境的通知》</w:t>
      </w:r>
      <w:r>
        <w:rPr>
          <w:rFonts w:hint="eastAsia" w:ascii="仿宋_GB2312" w:hAnsi="仿宋_GB2312" w:eastAsia="仿宋_GB2312" w:cs="仿宋_GB2312"/>
          <w:b w:val="0"/>
          <w:bCs w:val="0"/>
          <w:spacing w:val="0"/>
          <w:kern w:val="0"/>
          <w:sz w:val="32"/>
          <w:lang w:eastAsia="zh-CN"/>
        </w:rPr>
        <w:t>（建市规〔</w:t>
      </w:r>
      <w:r>
        <w:rPr>
          <w:rFonts w:hint="eastAsia" w:ascii="仿宋_GB2312" w:hAnsi="仿宋_GB2312" w:eastAsia="仿宋_GB2312" w:cs="仿宋_GB2312"/>
          <w:b w:val="0"/>
          <w:bCs w:val="0"/>
          <w:spacing w:val="0"/>
          <w:kern w:val="0"/>
          <w:sz w:val="32"/>
          <w:lang w:val="en-US" w:eastAsia="zh-CN"/>
        </w:rPr>
        <w:t>2026</w:t>
      </w:r>
      <w:r>
        <w:rPr>
          <w:rFonts w:hint="eastAsia" w:ascii="仿宋_GB2312" w:hAnsi="仿宋_GB2312" w:eastAsia="仿宋_GB2312" w:cs="仿宋_GB2312"/>
          <w:b w:val="0"/>
          <w:bCs w:val="0"/>
          <w:spacing w:val="0"/>
          <w:kern w:val="0"/>
          <w:sz w:val="32"/>
          <w:lang w:eastAsia="zh-CN"/>
        </w:rPr>
        <w:t>〕</w:t>
      </w:r>
      <w:r>
        <w:rPr>
          <w:rFonts w:hint="eastAsia" w:ascii="仿宋_GB2312" w:hAnsi="仿宋_GB2312" w:eastAsia="仿宋_GB2312" w:cs="仿宋_GB2312"/>
          <w:b w:val="0"/>
          <w:bCs w:val="0"/>
          <w:spacing w:val="0"/>
          <w:kern w:val="0"/>
          <w:sz w:val="32"/>
          <w:lang w:val="en-US" w:eastAsia="zh-CN"/>
        </w:rPr>
        <w:t>2号</w:t>
      </w:r>
      <w:r>
        <w:rPr>
          <w:rFonts w:hint="eastAsia" w:ascii="仿宋_GB2312" w:hAnsi="仿宋_GB2312" w:eastAsia="仿宋_GB2312" w:cs="仿宋_GB2312"/>
          <w:b w:val="0"/>
          <w:bCs w:val="0"/>
          <w:spacing w:val="0"/>
          <w:kern w:val="0"/>
          <w:sz w:val="32"/>
          <w:lang w:eastAsia="zh-CN"/>
        </w:rPr>
        <w:t>）等</w:t>
      </w:r>
      <w:r>
        <w:rPr>
          <w:rFonts w:hint="eastAsia" w:ascii="仿宋_GB2312" w:hAnsi="仿宋_GB2312" w:eastAsia="仿宋_GB2312" w:cs="仿宋_GB2312"/>
          <w:b w:val="0"/>
          <w:bCs w:val="0"/>
          <w:spacing w:val="0"/>
          <w:kern w:val="0"/>
          <w:sz w:val="32"/>
        </w:rPr>
        <w:t>文件精神，</w:t>
      </w:r>
      <w:r>
        <w:rPr>
          <w:rFonts w:hint="eastAsia" w:ascii="仿宋_GB2312" w:hAnsi="仿宋_GB2312" w:eastAsia="仿宋_GB2312" w:cs="仿宋_GB2312"/>
          <w:b w:val="0"/>
          <w:bCs w:val="0"/>
          <w:spacing w:val="0"/>
          <w:kern w:val="0"/>
          <w:sz w:val="32"/>
          <w:lang w:eastAsia="zh-CN"/>
        </w:rPr>
        <w:t>助力</w:t>
      </w:r>
      <w:r>
        <w:rPr>
          <w:rFonts w:hint="eastAsia" w:ascii="仿宋_GB2312" w:hAnsi="仿宋_GB2312" w:eastAsia="仿宋_GB2312" w:cs="仿宋_GB2312"/>
          <w:b w:val="0"/>
          <w:bCs w:val="0"/>
          <w:spacing w:val="0"/>
          <w:sz w:val="32"/>
          <w:lang w:eastAsia="zh-CN"/>
        </w:rPr>
        <w:t>全省</w:t>
      </w:r>
      <w:r>
        <w:rPr>
          <w:rFonts w:hint="eastAsia" w:ascii="仿宋_GB2312" w:hAnsi="仿宋_GB2312" w:eastAsia="仿宋_GB2312" w:cs="仿宋_GB2312"/>
          <w:b w:val="0"/>
          <w:bCs w:val="0"/>
          <w:spacing w:val="0"/>
          <w:sz w:val="32"/>
        </w:rPr>
        <w:t>建筑业</w:t>
      </w:r>
      <w:r>
        <w:rPr>
          <w:rFonts w:hint="eastAsia" w:ascii="仿宋_GB2312" w:hAnsi="仿宋_GB2312" w:eastAsia="仿宋_GB2312" w:cs="仿宋_GB2312"/>
          <w:b w:val="0"/>
          <w:bCs w:val="0"/>
          <w:spacing w:val="0"/>
          <w:sz w:val="32"/>
          <w:lang w:eastAsia="zh-CN"/>
        </w:rPr>
        <w:t>企业</w:t>
      </w:r>
      <w:r>
        <w:rPr>
          <w:rFonts w:hint="eastAsia" w:ascii="仿宋_GB2312" w:hAnsi="仿宋_GB2312" w:eastAsia="仿宋_GB2312" w:cs="仿宋_GB2312"/>
          <w:b w:val="0"/>
          <w:bCs w:val="0"/>
          <w:spacing w:val="0"/>
          <w:sz w:val="32"/>
        </w:rPr>
        <w:t>提质升级，</w:t>
      </w:r>
      <w:r>
        <w:rPr>
          <w:rFonts w:hint="eastAsia" w:ascii="仿宋_GB2312" w:hAnsi="仿宋_GB2312" w:eastAsia="仿宋_GB2312" w:cs="仿宋_GB2312"/>
          <w:b w:val="0"/>
          <w:bCs w:val="0"/>
          <w:spacing w:val="0"/>
          <w:sz w:val="32"/>
          <w:lang w:eastAsia="zh-CN"/>
        </w:rPr>
        <w:t>加快</w:t>
      </w:r>
      <w:r>
        <w:rPr>
          <w:rFonts w:hint="eastAsia" w:ascii="仿宋_GB2312" w:hAnsi="仿宋_GB2312" w:eastAsia="仿宋_GB2312" w:cs="仿宋_GB2312"/>
          <w:b w:val="0"/>
          <w:bCs w:val="0"/>
          <w:spacing w:val="0"/>
          <w:sz w:val="32"/>
        </w:rPr>
        <w:t>推动</w:t>
      </w:r>
      <w:r>
        <w:rPr>
          <w:rFonts w:hint="eastAsia" w:ascii="仿宋_GB2312" w:hAnsi="仿宋_GB2312" w:eastAsia="仿宋_GB2312" w:cs="仿宋_GB2312"/>
          <w:b w:val="0"/>
          <w:bCs w:val="0"/>
          <w:spacing w:val="0"/>
          <w:sz w:val="32"/>
          <w:lang w:eastAsia="zh-CN"/>
        </w:rPr>
        <w:t>我省</w:t>
      </w:r>
      <w:r>
        <w:rPr>
          <w:rFonts w:hint="eastAsia" w:ascii="仿宋_GB2312" w:hAnsi="仿宋_GB2312" w:eastAsia="仿宋_GB2312" w:cs="仿宋_GB2312"/>
          <w:b w:val="0"/>
          <w:bCs w:val="0"/>
          <w:spacing w:val="0"/>
          <w:sz w:val="32"/>
        </w:rPr>
        <w:t>由建筑业大省向建筑业强省迈进，根据省委、省政府工作部署，结合实际，制定本意见。</w:t>
      </w:r>
    </w:p>
    <w:p>
      <w:pPr>
        <w:pStyle w:val="2"/>
        <w:keepNext w:val="0"/>
        <w:keepLines w:val="0"/>
        <w:pageBreakBefore w:val="0"/>
        <w:widowControl/>
        <w:numPr>
          <w:ilvl w:val="0"/>
          <w:numId w:val="1"/>
        </w:numPr>
        <w:kinsoku/>
        <w:wordWrap/>
        <w:overflowPunct/>
        <w:topLinePunct w:val="0"/>
        <w:autoSpaceDE/>
        <w:autoSpaceDN/>
        <w:bidi w:val="0"/>
        <w:snapToGrid/>
        <w:spacing w:line="576" w:lineRule="exact"/>
        <w:ind w:left="0" w:leftChars="0" w:firstLine="640" w:firstLineChars="0"/>
        <w:textAlignment w:val="auto"/>
        <w:rPr>
          <w:rFonts w:eastAsia="黑体"/>
          <w:b w:val="0"/>
          <w:bCs w:val="0"/>
          <w:spacing w:val="0"/>
          <w:sz w:val="32"/>
          <w:szCs w:val="32"/>
        </w:rPr>
      </w:pPr>
      <w:r>
        <w:rPr>
          <w:rFonts w:hint="eastAsia" w:cs="Times New Roman"/>
          <w:b w:val="0"/>
          <w:bCs w:val="0"/>
          <w:spacing w:val="0"/>
          <w:sz w:val="32"/>
          <w:szCs w:val="32"/>
          <w:lang w:eastAsia="zh-CN"/>
        </w:rPr>
        <w:t>起草</w:t>
      </w:r>
      <w:r>
        <w:rPr>
          <w:rFonts w:ascii="黑体" w:hAnsi="黑体" w:eastAsia="黑体" w:cs="Times New Roman"/>
          <w:b w:val="0"/>
          <w:bCs w:val="0"/>
          <w:spacing w:val="0"/>
          <w:sz w:val="32"/>
          <w:szCs w:val="32"/>
        </w:rPr>
        <w:t>依据</w:t>
      </w:r>
    </w:p>
    <w:p>
      <w:pPr>
        <w:keepNext w:val="0"/>
        <w:keepLines w:val="0"/>
        <w:pageBreakBefore w:val="0"/>
        <w:widowControl w:val="0"/>
        <w:kinsoku/>
        <w:wordWrap/>
        <w:overflowPunct/>
        <w:topLinePunct w:val="0"/>
        <w:autoSpaceDE/>
        <w:autoSpaceDN/>
        <w:bidi w:val="0"/>
        <w:adjustRightInd/>
        <w:spacing w:line="560" w:lineRule="exact"/>
        <w:ind w:firstLine="616" w:firstLineChars="200"/>
        <w:jc w:val="both"/>
        <w:textAlignment w:val="auto"/>
        <w:rPr>
          <w:rFonts w:ascii="仿宋_GB2312" w:hAnsi="宋体" w:eastAsia="仿宋_GB2312" w:cs="Times New Roman"/>
          <w:kern w:val="2"/>
          <w:sz w:val="32"/>
          <w:szCs w:val="32"/>
          <w:lang w:bidi="ar-SA"/>
        </w:rPr>
      </w:pPr>
      <w:r>
        <w:rPr>
          <w:rFonts w:ascii="仿宋_GB2312" w:hAnsi="宋体" w:eastAsia="仿宋_GB2312" w:cs="Times New Roman"/>
          <w:kern w:val="2"/>
          <w:sz w:val="32"/>
          <w:szCs w:val="32"/>
          <w:lang w:bidi="ar-SA"/>
        </w:rPr>
        <w:t>（一）国家和省级相关法律法规及政策规定；</w:t>
      </w:r>
    </w:p>
    <w:p>
      <w:pPr>
        <w:pStyle w:val="11"/>
        <w:keepNext w:val="0"/>
        <w:keepLines w:val="0"/>
        <w:pageBreakBefore w:val="0"/>
        <w:widowControl/>
        <w:numPr>
          <w:ilvl w:val="0"/>
          <w:numId w:val="0"/>
        </w:numPr>
        <w:kinsoku/>
        <w:wordWrap/>
        <w:overflowPunct/>
        <w:topLinePunct w:val="0"/>
        <w:autoSpaceDE/>
        <w:autoSpaceDN/>
        <w:bidi w:val="0"/>
        <w:snapToGrid/>
        <w:spacing w:line="576" w:lineRule="exact"/>
        <w:ind w:firstLine="640" w:firstLineChars="200"/>
        <w:textAlignment w:val="auto"/>
        <w:rPr>
          <w:rFonts w:hint="eastAsia" w:hAnsi="仿宋_GB2312" w:cs="仿宋_GB2312"/>
          <w:b w:val="0"/>
          <w:bCs w:val="0"/>
          <w:spacing w:val="0"/>
          <w:sz w:val="32"/>
          <w:lang w:eastAsia="zh-CN"/>
        </w:rPr>
      </w:pPr>
      <w:r>
        <w:rPr>
          <w:rFonts w:hint="eastAsia" w:hAnsi="仿宋_GB2312" w:cs="仿宋_GB2312"/>
          <w:b w:val="0"/>
          <w:bCs w:val="0"/>
          <w:spacing w:val="0"/>
          <w:sz w:val="32"/>
          <w:lang w:eastAsia="zh-CN"/>
        </w:rPr>
        <w:t>（二）</w:t>
      </w:r>
      <w:r>
        <w:rPr>
          <w:rFonts w:hint="eastAsia" w:ascii="仿宋_GB2312" w:hAnsi="仿宋_GB2312" w:eastAsia="仿宋_GB2312" w:cs="仿宋_GB2312"/>
          <w:b w:val="0"/>
          <w:bCs w:val="0"/>
          <w:spacing w:val="0"/>
          <w:sz w:val="32"/>
        </w:rPr>
        <w:t>《</w:t>
      </w:r>
      <w:r>
        <w:rPr>
          <w:rFonts w:hint="eastAsia" w:hAnsi="仿宋_GB2312" w:cs="仿宋_GB2312"/>
          <w:b w:val="0"/>
          <w:bCs w:val="0"/>
          <w:spacing w:val="0"/>
          <w:sz w:val="32"/>
          <w:lang w:eastAsia="zh-CN"/>
        </w:rPr>
        <w:t>中共中央 国务院关于推动城市高质量发展的意见</w:t>
      </w:r>
      <w:r>
        <w:rPr>
          <w:rFonts w:hint="eastAsia" w:ascii="仿宋_GB2312" w:hAnsi="仿宋_GB2312" w:eastAsia="仿宋_GB2312" w:cs="仿宋_GB2312"/>
          <w:b w:val="0"/>
          <w:bCs w:val="0"/>
          <w:spacing w:val="0"/>
          <w:sz w:val="32"/>
        </w:rPr>
        <w:t>》（中发〔2025〕16号）；</w:t>
      </w:r>
    </w:p>
    <w:p>
      <w:pPr>
        <w:pStyle w:val="11"/>
        <w:keepNext w:val="0"/>
        <w:keepLines w:val="0"/>
        <w:pageBreakBefore w:val="0"/>
        <w:widowControl/>
        <w:numPr>
          <w:ilvl w:val="0"/>
          <w:numId w:val="0"/>
        </w:numPr>
        <w:kinsoku/>
        <w:wordWrap/>
        <w:overflowPunct/>
        <w:topLinePunct w:val="0"/>
        <w:autoSpaceDE/>
        <w:autoSpaceDN/>
        <w:bidi w:val="0"/>
        <w:snapToGrid/>
        <w:spacing w:line="576" w:lineRule="exact"/>
        <w:ind w:firstLine="640" w:firstLineChars="200"/>
        <w:textAlignment w:val="auto"/>
        <w:rPr>
          <w:rFonts w:hint="eastAsia" w:ascii="仿宋_GB2312" w:hAnsi="仿宋_GB2312" w:eastAsia="仿宋_GB2312" w:cs="仿宋_GB2312"/>
          <w:b w:val="0"/>
          <w:bCs w:val="0"/>
          <w:spacing w:val="0"/>
          <w:sz w:val="32"/>
          <w:lang w:eastAsia="zh-CN"/>
        </w:rPr>
      </w:pPr>
      <w:r>
        <w:rPr>
          <w:rFonts w:hint="eastAsia" w:hAnsi="仿宋_GB2312" w:cs="仿宋_GB2312"/>
          <w:b w:val="0"/>
          <w:bCs w:val="0"/>
          <w:spacing w:val="0"/>
          <w:sz w:val="32"/>
          <w:lang w:eastAsia="zh-CN"/>
        </w:rPr>
        <w:t>（三）</w:t>
      </w:r>
      <w:r>
        <w:rPr>
          <w:rFonts w:hint="eastAsia" w:ascii="仿宋_GB2312" w:hAnsi="仿宋_GB2312" w:eastAsia="仿宋_GB2312" w:cs="仿宋_GB2312"/>
          <w:b w:val="0"/>
          <w:bCs w:val="0"/>
          <w:spacing w:val="0"/>
          <w:sz w:val="32"/>
        </w:rPr>
        <w:t>《</w:t>
      </w:r>
      <w:r>
        <w:rPr>
          <w:rFonts w:hint="eastAsia" w:hAnsi="仿宋_GB2312" w:cs="仿宋_GB2312"/>
          <w:b w:val="0"/>
          <w:bCs w:val="0"/>
          <w:spacing w:val="0"/>
          <w:sz w:val="32"/>
          <w:lang w:eastAsia="zh-CN"/>
        </w:rPr>
        <w:t>中共中央办公厅 国务院办公厅关于持续推进城市更新行动的意见</w:t>
      </w:r>
      <w:r>
        <w:rPr>
          <w:rFonts w:hint="eastAsia" w:ascii="仿宋_GB2312" w:hAnsi="仿宋_GB2312" w:eastAsia="仿宋_GB2312" w:cs="仿宋_GB2312"/>
          <w:b w:val="0"/>
          <w:bCs w:val="0"/>
          <w:spacing w:val="0"/>
          <w:sz w:val="32"/>
        </w:rPr>
        <w:t>》（中办发〔2025〕34号）；</w:t>
      </w:r>
    </w:p>
    <w:p>
      <w:pPr>
        <w:pStyle w:val="11"/>
        <w:keepNext w:val="0"/>
        <w:keepLines w:val="0"/>
        <w:pageBreakBefore w:val="0"/>
        <w:widowControl/>
        <w:numPr>
          <w:ilvl w:val="0"/>
          <w:numId w:val="0"/>
        </w:numPr>
        <w:kinsoku/>
        <w:wordWrap/>
        <w:overflowPunct/>
        <w:topLinePunct w:val="0"/>
        <w:autoSpaceDE/>
        <w:autoSpaceDN/>
        <w:bidi w:val="0"/>
        <w:snapToGrid/>
        <w:spacing w:line="576" w:lineRule="exact"/>
        <w:ind w:firstLine="640" w:firstLineChars="200"/>
        <w:textAlignment w:val="auto"/>
        <w:rPr>
          <w:rFonts w:hint="eastAsia" w:ascii="仿宋_GB2312" w:hAnsi="仿宋_GB2312" w:eastAsia="仿宋_GB2312" w:cs="仿宋_GB2312"/>
          <w:b w:val="0"/>
          <w:bCs w:val="0"/>
          <w:spacing w:val="0"/>
          <w:sz w:val="32"/>
        </w:rPr>
      </w:pPr>
      <w:r>
        <w:rPr>
          <w:rFonts w:hint="eastAsia" w:hAnsi="仿宋_GB2312" w:cs="仿宋_GB2312"/>
          <w:b w:val="0"/>
          <w:bCs w:val="0"/>
          <w:spacing w:val="0"/>
          <w:sz w:val="32"/>
          <w:lang w:eastAsia="zh-CN"/>
        </w:rPr>
        <w:t>（四）</w:t>
      </w:r>
      <w:r>
        <w:rPr>
          <w:rFonts w:hint="eastAsia" w:ascii="仿宋_GB2312" w:hAnsi="仿宋_GB2312" w:eastAsia="仿宋_GB2312" w:cs="仿宋_GB2312"/>
          <w:b w:val="0"/>
          <w:bCs w:val="0"/>
          <w:spacing w:val="0"/>
          <w:sz w:val="32"/>
        </w:rPr>
        <w:t>《住房城乡建设事业高质量发展“十五五”规划》（建改发〔2026〕38号）；</w:t>
      </w:r>
    </w:p>
    <w:p>
      <w:pPr>
        <w:pStyle w:val="11"/>
        <w:keepNext w:val="0"/>
        <w:keepLines w:val="0"/>
        <w:pageBreakBefore w:val="0"/>
        <w:widowControl/>
        <w:numPr>
          <w:ilvl w:val="0"/>
          <w:numId w:val="0"/>
        </w:numPr>
        <w:kinsoku/>
        <w:wordWrap/>
        <w:overflowPunct/>
        <w:topLinePunct w:val="0"/>
        <w:autoSpaceDE/>
        <w:autoSpaceDN/>
        <w:bidi w:val="0"/>
        <w:snapToGrid/>
        <w:spacing w:line="576" w:lineRule="exact"/>
        <w:ind w:firstLine="640" w:firstLineChars="200"/>
        <w:textAlignment w:val="auto"/>
        <w:rPr>
          <w:rFonts w:hint="eastAsia" w:ascii="仿宋_GB2312" w:hAnsi="仿宋_GB2312" w:eastAsia="仿宋_GB2312" w:cs="仿宋_GB2312"/>
          <w:b w:val="0"/>
          <w:bCs w:val="0"/>
          <w:spacing w:val="0"/>
          <w:sz w:val="32"/>
        </w:rPr>
      </w:pPr>
      <w:r>
        <w:rPr>
          <w:rFonts w:hint="eastAsia" w:hAnsi="仿宋_GB2312" w:cs="仿宋_GB2312"/>
          <w:b w:val="0"/>
          <w:bCs w:val="0"/>
          <w:spacing w:val="0"/>
          <w:kern w:val="0"/>
          <w:sz w:val="32"/>
          <w:lang w:eastAsia="zh-CN"/>
        </w:rPr>
        <w:t>（五）</w:t>
      </w:r>
      <w:r>
        <w:rPr>
          <w:rFonts w:hint="eastAsia" w:ascii="仿宋_GB2312" w:hAnsi="仿宋_GB2312" w:eastAsia="仿宋_GB2312" w:cs="仿宋_GB2312"/>
          <w:b w:val="0"/>
          <w:bCs w:val="0"/>
          <w:spacing w:val="0"/>
          <w:kern w:val="0"/>
          <w:sz w:val="32"/>
        </w:rPr>
        <w:t>《住房城乡建设部关于进一步加强建筑市场监管持续优化建筑市场环境的通知》</w:t>
      </w:r>
      <w:r>
        <w:rPr>
          <w:rFonts w:hint="eastAsia" w:ascii="仿宋_GB2312" w:hAnsi="仿宋_GB2312" w:eastAsia="仿宋_GB2312" w:cs="仿宋_GB2312"/>
          <w:b w:val="0"/>
          <w:bCs w:val="0"/>
          <w:spacing w:val="0"/>
          <w:kern w:val="0"/>
          <w:sz w:val="32"/>
          <w:lang w:eastAsia="zh-CN"/>
        </w:rPr>
        <w:t>（建市规〔</w:t>
      </w:r>
      <w:r>
        <w:rPr>
          <w:rFonts w:hint="eastAsia" w:ascii="仿宋_GB2312" w:hAnsi="仿宋_GB2312" w:eastAsia="仿宋_GB2312" w:cs="仿宋_GB2312"/>
          <w:b w:val="0"/>
          <w:bCs w:val="0"/>
          <w:spacing w:val="0"/>
          <w:kern w:val="0"/>
          <w:sz w:val="32"/>
          <w:lang w:val="en-US" w:eastAsia="zh-CN"/>
        </w:rPr>
        <w:t>2026</w:t>
      </w:r>
      <w:r>
        <w:rPr>
          <w:rFonts w:hint="eastAsia" w:ascii="仿宋_GB2312" w:hAnsi="仿宋_GB2312" w:eastAsia="仿宋_GB2312" w:cs="仿宋_GB2312"/>
          <w:b w:val="0"/>
          <w:bCs w:val="0"/>
          <w:spacing w:val="0"/>
          <w:kern w:val="0"/>
          <w:sz w:val="32"/>
          <w:lang w:eastAsia="zh-CN"/>
        </w:rPr>
        <w:t>〕</w:t>
      </w:r>
      <w:r>
        <w:rPr>
          <w:rFonts w:hint="eastAsia" w:ascii="仿宋_GB2312" w:hAnsi="仿宋_GB2312" w:eastAsia="仿宋_GB2312" w:cs="仿宋_GB2312"/>
          <w:b w:val="0"/>
          <w:bCs w:val="0"/>
          <w:spacing w:val="0"/>
          <w:kern w:val="0"/>
          <w:sz w:val="32"/>
          <w:lang w:val="en-US" w:eastAsia="zh-CN"/>
        </w:rPr>
        <w:t>2号</w:t>
      </w:r>
      <w:r>
        <w:rPr>
          <w:rFonts w:hint="eastAsia" w:ascii="仿宋_GB2312" w:hAnsi="仿宋_GB2312" w:eastAsia="仿宋_GB2312" w:cs="仿宋_GB2312"/>
          <w:b w:val="0"/>
          <w:bCs w:val="0"/>
          <w:spacing w:val="0"/>
          <w:kern w:val="0"/>
          <w:sz w:val="32"/>
          <w:lang w:eastAsia="zh-CN"/>
        </w:rPr>
        <w:t>）；</w:t>
      </w:r>
    </w:p>
    <w:p>
      <w:pPr>
        <w:pStyle w:val="11"/>
        <w:keepNext w:val="0"/>
        <w:keepLines w:val="0"/>
        <w:pageBreakBefore w:val="0"/>
        <w:widowControl/>
        <w:numPr>
          <w:ilvl w:val="0"/>
          <w:numId w:val="0"/>
        </w:numPr>
        <w:kinsoku/>
        <w:wordWrap/>
        <w:overflowPunct/>
        <w:topLinePunct w:val="0"/>
        <w:autoSpaceDE/>
        <w:autoSpaceDN/>
        <w:bidi w:val="0"/>
        <w:snapToGrid/>
        <w:spacing w:line="576" w:lineRule="exact"/>
        <w:ind w:firstLine="640" w:firstLineChars="200"/>
        <w:textAlignment w:val="auto"/>
        <w:rPr>
          <w:rFonts w:hint="eastAsia" w:ascii="仿宋_GB2312" w:hAnsi="仿宋_GB2312" w:eastAsia="仿宋_GB2312" w:cs="仿宋_GB2312"/>
          <w:b w:val="0"/>
          <w:bCs w:val="0"/>
          <w:spacing w:val="0"/>
          <w:sz w:val="32"/>
        </w:rPr>
      </w:pPr>
      <w:r>
        <w:rPr>
          <w:rFonts w:hint="eastAsia" w:hAnsi="仿宋_GB2312" w:cs="仿宋_GB2312"/>
          <w:b w:val="0"/>
          <w:bCs w:val="0"/>
          <w:spacing w:val="0"/>
          <w:sz w:val="32"/>
          <w:lang w:eastAsia="zh-CN"/>
        </w:rPr>
        <w:t>（六）</w:t>
      </w:r>
      <w:r>
        <w:rPr>
          <w:rFonts w:hint="eastAsia" w:ascii="仿宋_GB2312" w:hAnsi="仿宋_GB2312" w:eastAsia="仿宋_GB2312" w:cs="仿宋_GB2312"/>
          <w:b w:val="0"/>
          <w:bCs w:val="0"/>
          <w:spacing w:val="0"/>
          <w:sz w:val="32"/>
        </w:rPr>
        <w:t>《关于大力发展新型建造方式的实施意见》（建科〔2025〕100号）；</w:t>
      </w:r>
    </w:p>
    <w:p>
      <w:pPr>
        <w:pStyle w:val="11"/>
        <w:keepNext w:val="0"/>
        <w:keepLines w:val="0"/>
        <w:pageBreakBefore w:val="0"/>
        <w:widowControl/>
        <w:numPr>
          <w:ilvl w:val="0"/>
          <w:numId w:val="0"/>
        </w:numPr>
        <w:kinsoku/>
        <w:wordWrap/>
        <w:overflowPunct/>
        <w:topLinePunct w:val="0"/>
        <w:autoSpaceDE/>
        <w:autoSpaceDN/>
        <w:bidi w:val="0"/>
        <w:snapToGrid/>
        <w:spacing w:line="576" w:lineRule="exact"/>
        <w:ind w:firstLine="640" w:firstLineChars="200"/>
        <w:textAlignment w:val="auto"/>
        <w:rPr>
          <w:rFonts w:hint="eastAsia" w:ascii="仿宋_GB2312" w:hAnsi="仿宋_GB2312" w:eastAsia="仿宋_GB2312" w:cs="仿宋_GB2312"/>
          <w:b w:val="0"/>
          <w:bCs w:val="0"/>
          <w:spacing w:val="0"/>
          <w:sz w:val="32"/>
        </w:rPr>
      </w:pPr>
      <w:r>
        <w:rPr>
          <w:rFonts w:hint="eastAsia" w:hAnsi="仿宋_GB2312" w:cs="仿宋_GB2312"/>
          <w:b w:val="0"/>
          <w:bCs w:val="0"/>
          <w:spacing w:val="0"/>
          <w:sz w:val="32"/>
          <w:lang w:eastAsia="zh-CN"/>
        </w:rPr>
        <w:t>（七）</w:t>
      </w:r>
      <w:r>
        <w:rPr>
          <w:rFonts w:hint="eastAsia" w:ascii="仿宋_GB2312" w:hAnsi="仿宋_GB2312" w:eastAsia="仿宋_GB2312" w:cs="仿宋_GB2312"/>
          <w:b w:val="0"/>
          <w:bCs w:val="0"/>
          <w:spacing w:val="0"/>
          <w:sz w:val="32"/>
        </w:rPr>
        <w:t>《关于进一步推进全省智慧工地建设的通知》（建质规〔2025〕5号）；</w:t>
      </w:r>
    </w:p>
    <w:p>
      <w:pPr>
        <w:pStyle w:val="11"/>
        <w:keepNext w:val="0"/>
        <w:keepLines w:val="0"/>
        <w:pageBreakBefore w:val="0"/>
        <w:widowControl/>
        <w:numPr>
          <w:ilvl w:val="0"/>
          <w:numId w:val="0"/>
        </w:numPr>
        <w:kinsoku/>
        <w:wordWrap/>
        <w:overflowPunct/>
        <w:topLinePunct w:val="0"/>
        <w:autoSpaceDE/>
        <w:autoSpaceDN/>
        <w:bidi w:val="0"/>
        <w:snapToGrid/>
        <w:spacing w:line="576" w:lineRule="exact"/>
        <w:ind w:firstLine="640" w:firstLineChars="200"/>
        <w:textAlignment w:val="auto"/>
        <w:rPr>
          <w:rFonts w:hint="eastAsia" w:ascii="仿宋_GB2312" w:hAnsi="仿宋_GB2312" w:eastAsia="仿宋_GB2312" w:cs="仿宋_GB2312"/>
          <w:b w:val="0"/>
          <w:bCs w:val="0"/>
          <w:spacing w:val="0"/>
          <w:sz w:val="32"/>
        </w:rPr>
      </w:pPr>
      <w:r>
        <w:rPr>
          <w:rFonts w:hint="eastAsia" w:hAnsi="仿宋_GB2312" w:cs="仿宋_GB2312"/>
          <w:b w:val="0"/>
          <w:bCs w:val="0"/>
          <w:spacing w:val="0"/>
          <w:sz w:val="32"/>
          <w:lang w:eastAsia="zh-CN"/>
        </w:rPr>
        <w:t>（八）</w:t>
      </w:r>
      <w:r>
        <w:rPr>
          <w:rFonts w:hint="eastAsia" w:ascii="仿宋_GB2312" w:hAnsi="仿宋_GB2312" w:eastAsia="仿宋_GB2312" w:cs="仿宋_GB2312"/>
          <w:b w:val="0"/>
          <w:bCs w:val="0"/>
          <w:spacing w:val="0"/>
          <w:sz w:val="32"/>
        </w:rPr>
        <w:t>《安徽省住房城乡建设领域</w:t>
      </w:r>
      <w:r>
        <w:rPr>
          <w:rFonts w:hint="eastAsia" w:ascii="仿宋_GB2312" w:hAnsi="仿宋_GB2312" w:eastAsia="仿宋_GB2312" w:cs="仿宋_GB2312"/>
          <w:b w:val="0"/>
          <w:bCs w:val="0"/>
          <w:spacing w:val="0"/>
          <w:sz w:val="32"/>
          <w:lang w:eastAsia="zh-CN"/>
        </w:rPr>
        <w:t>“</w:t>
      </w:r>
      <w:r>
        <w:rPr>
          <w:rFonts w:hint="eastAsia" w:ascii="仿宋_GB2312" w:hAnsi="仿宋_GB2312" w:eastAsia="仿宋_GB2312" w:cs="仿宋_GB2312"/>
          <w:b w:val="0"/>
          <w:bCs w:val="0"/>
          <w:spacing w:val="0"/>
          <w:sz w:val="32"/>
        </w:rPr>
        <w:t>人工智能＋</w:t>
      </w:r>
      <w:r>
        <w:rPr>
          <w:rFonts w:hint="eastAsia" w:ascii="仿宋_GB2312" w:hAnsi="仿宋_GB2312" w:eastAsia="仿宋_GB2312" w:cs="仿宋_GB2312"/>
          <w:b w:val="0"/>
          <w:bCs w:val="0"/>
          <w:spacing w:val="0"/>
          <w:sz w:val="32"/>
          <w:lang w:eastAsia="zh-CN"/>
        </w:rPr>
        <w:t>”</w:t>
      </w:r>
      <w:r>
        <w:rPr>
          <w:rFonts w:hint="eastAsia" w:ascii="仿宋_GB2312" w:hAnsi="仿宋_GB2312" w:eastAsia="仿宋_GB2312" w:cs="仿宋_GB2312"/>
          <w:b w:val="0"/>
          <w:bCs w:val="0"/>
          <w:spacing w:val="0"/>
          <w:sz w:val="32"/>
        </w:rPr>
        <w:t>行动方案》；</w:t>
      </w:r>
    </w:p>
    <w:p>
      <w:pPr>
        <w:pStyle w:val="11"/>
        <w:keepNext w:val="0"/>
        <w:keepLines w:val="0"/>
        <w:pageBreakBefore w:val="0"/>
        <w:widowControl/>
        <w:numPr>
          <w:ilvl w:val="0"/>
          <w:numId w:val="0"/>
        </w:numPr>
        <w:kinsoku/>
        <w:wordWrap/>
        <w:overflowPunct/>
        <w:topLinePunct w:val="0"/>
        <w:autoSpaceDE/>
        <w:autoSpaceDN/>
        <w:bidi w:val="0"/>
        <w:snapToGrid/>
        <w:spacing w:line="576" w:lineRule="exact"/>
        <w:ind w:firstLine="640" w:firstLineChars="200"/>
        <w:textAlignment w:val="auto"/>
        <w:rPr>
          <w:rFonts w:hint="eastAsia" w:ascii="仿宋_GB2312" w:hAnsi="仿宋_GB2312" w:eastAsia="仿宋_GB2312" w:cs="仿宋_GB2312"/>
          <w:b w:val="0"/>
          <w:bCs w:val="0"/>
          <w:spacing w:val="0"/>
          <w:sz w:val="32"/>
        </w:rPr>
      </w:pPr>
      <w:r>
        <w:rPr>
          <w:rFonts w:hint="eastAsia" w:hAnsi="宋体" w:cs="Times New Roman"/>
          <w:kern w:val="2"/>
          <w:sz w:val="32"/>
          <w:szCs w:val="32"/>
          <w:lang w:eastAsia="zh-CN" w:bidi="ar-SA"/>
        </w:rPr>
        <w:t>（九）江苏、浙江等建筑业产业发达省份关于推进建筑业高质量</w:t>
      </w:r>
      <w:r>
        <w:rPr>
          <w:rFonts w:ascii="仿宋_GB2312" w:hAnsi="宋体" w:eastAsia="仿宋_GB2312" w:cs="Times New Roman"/>
          <w:kern w:val="2"/>
          <w:sz w:val="32"/>
          <w:szCs w:val="32"/>
          <w:lang w:bidi="ar-SA"/>
        </w:rPr>
        <w:t>发展</w:t>
      </w:r>
      <w:r>
        <w:rPr>
          <w:rFonts w:hint="eastAsia" w:ascii="仿宋_GB2312" w:hAnsi="宋体" w:eastAsia="仿宋_GB2312" w:cs="Times New Roman"/>
          <w:kern w:val="2"/>
          <w:sz w:val="32"/>
          <w:szCs w:val="32"/>
          <w:lang w:eastAsia="zh-CN" w:bidi="ar-SA"/>
        </w:rPr>
        <w:t>相关政策措施及</w:t>
      </w:r>
      <w:r>
        <w:rPr>
          <w:rFonts w:ascii="仿宋_GB2312" w:hAnsi="宋体" w:eastAsia="仿宋_GB2312" w:cs="Times New Roman"/>
          <w:kern w:val="2"/>
          <w:sz w:val="32"/>
          <w:szCs w:val="32"/>
          <w:lang w:bidi="ar-SA"/>
        </w:rPr>
        <w:t>其他参考资料</w:t>
      </w:r>
      <w:r>
        <w:rPr>
          <w:rFonts w:hint="eastAsia" w:ascii="仿宋_GB2312" w:hAnsi="仿宋_GB2312" w:eastAsia="仿宋_GB2312" w:cs="仿宋_GB2312"/>
          <w:b w:val="0"/>
          <w:bCs w:val="0"/>
          <w:spacing w:val="0"/>
          <w:sz w:val="32"/>
        </w:rPr>
        <w:t>。</w:t>
      </w:r>
    </w:p>
    <w:p>
      <w:pPr>
        <w:pStyle w:val="3"/>
        <w:keepNext w:val="0"/>
        <w:keepLines w:val="0"/>
        <w:pageBreakBefore w:val="0"/>
        <w:widowControl/>
        <w:numPr>
          <w:ilvl w:val="0"/>
          <w:numId w:val="0"/>
        </w:numPr>
        <w:kinsoku/>
        <w:wordWrap/>
        <w:overflowPunct/>
        <w:topLinePunct w:val="0"/>
        <w:autoSpaceDE/>
        <w:autoSpaceDN/>
        <w:bidi w:val="0"/>
        <w:snapToGrid/>
        <w:spacing w:line="576" w:lineRule="exact"/>
        <w:ind w:left="0" w:leftChars="0"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三、起草过程</w:t>
      </w:r>
    </w:p>
    <w:p>
      <w:pPr>
        <w:pStyle w:val="11"/>
        <w:keepNext w:val="0"/>
        <w:keepLines w:val="0"/>
        <w:pageBreakBefore w:val="0"/>
        <w:widowControl/>
        <w:kinsoku/>
        <w:wordWrap/>
        <w:overflowPunct/>
        <w:topLinePunct w:val="0"/>
        <w:autoSpaceDE/>
        <w:autoSpaceDN/>
        <w:bidi w:val="0"/>
        <w:snapToGrid/>
        <w:spacing w:line="576" w:lineRule="exact"/>
        <w:ind w:left="0"/>
        <w:textAlignment w:val="auto"/>
        <w:rPr>
          <w:rFonts w:hint="eastAsia" w:ascii="仿宋_GB2312" w:hAnsi="仿宋_GB2312" w:eastAsia="仿宋_GB2312" w:cs="仿宋_GB2312"/>
          <w:b w:val="0"/>
          <w:bCs w:val="0"/>
          <w:spacing w:val="0"/>
          <w:sz w:val="32"/>
        </w:rPr>
      </w:pPr>
      <w:r>
        <w:rPr>
          <w:rFonts w:hint="eastAsia" w:ascii="仿宋_GB2312" w:hAnsi="仿宋_GB2312" w:eastAsia="仿宋_GB2312" w:cs="仿宋_GB2312"/>
          <w:b w:val="0"/>
          <w:bCs w:val="0"/>
          <w:spacing w:val="0"/>
          <w:sz w:val="32"/>
        </w:rPr>
        <w:t>省住房城乡建设厅</w:t>
      </w:r>
      <w:r>
        <w:rPr>
          <w:rFonts w:hint="eastAsia" w:ascii="仿宋_GB2312" w:hAnsi="宋体" w:eastAsia="仿宋_GB2312" w:cs="Times New Roman"/>
          <w:sz w:val="32"/>
          <w:szCs w:val="32"/>
          <w:lang w:val="en-US" w:eastAsia="zh-CN"/>
        </w:rPr>
        <w:t>牵头组织部分地市主管部门代表、企业代表与专家组成文件起草组，</w:t>
      </w:r>
      <w:r>
        <w:rPr>
          <w:rFonts w:hint="eastAsia" w:hAnsi="宋体" w:cs="Times New Roman"/>
          <w:sz w:val="32"/>
          <w:szCs w:val="32"/>
          <w:lang w:val="en-US" w:eastAsia="zh-CN"/>
        </w:rPr>
        <w:t>在</w:t>
      </w:r>
      <w:r>
        <w:rPr>
          <w:rFonts w:hint="eastAsia" w:ascii="仿宋_GB2312" w:hAnsi="仿宋_GB2312" w:eastAsia="仿宋_GB2312" w:cs="仿宋_GB2312"/>
          <w:b w:val="0"/>
          <w:bCs w:val="0"/>
          <w:spacing w:val="0"/>
          <w:sz w:val="32"/>
        </w:rPr>
        <w:t>系统梳理国家和省级相关政策文件</w:t>
      </w:r>
      <w:r>
        <w:rPr>
          <w:rFonts w:hint="eastAsia" w:hAnsi="仿宋_GB2312" w:cs="仿宋_GB2312"/>
          <w:b w:val="0"/>
          <w:bCs w:val="0"/>
          <w:spacing w:val="0"/>
          <w:sz w:val="32"/>
          <w:lang w:eastAsia="zh-CN"/>
        </w:rPr>
        <w:t>、</w:t>
      </w:r>
      <w:r>
        <w:rPr>
          <w:rFonts w:hint="eastAsia" w:ascii="仿宋_GB2312" w:hAnsi="仿宋_GB2312" w:eastAsia="仿宋_GB2312" w:cs="仿宋_GB2312"/>
          <w:b w:val="0"/>
          <w:bCs w:val="0"/>
          <w:spacing w:val="0"/>
          <w:sz w:val="32"/>
        </w:rPr>
        <w:t>分析我省建筑业发展现状</w:t>
      </w:r>
      <w:r>
        <w:rPr>
          <w:rFonts w:hint="eastAsia" w:hAnsi="仿宋_GB2312" w:cs="仿宋_GB2312"/>
          <w:b w:val="0"/>
          <w:bCs w:val="0"/>
          <w:spacing w:val="0"/>
          <w:sz w:val="32"/>
          <w:lang w:eastAsia="zh-CN"/>
        </w:rPr>
        <w:t>基础上</w:t>
      </w:r>
      <w:r>
        <w:rPr>
          <w:rFonts w:hint="eastAsia" w:ascii="仿宋_GB2312" w:hAnsi="仿宋_GB2312" w:eastAsia="仿宋_GB2312" w:cs="仿宋_GB2312"/>
          <w:b w:val="0"/>
          <w:bCs w:val="0"/>
          <w:spacing w:val="0"/>
          <w:sz w:val="32"/>
        </w:rPr>
        <w:t>，结合“十五五”时期建筑业发展新形势新要求，</w:t>
      </w:r>
      <w:r>
        <w:rPr>
          <w:rFonts w:hint="eastAsia" w:hAnsi="仿宋_GB2312" w:cs="仿宋_GB2312"/>
          <w:b w:val="0"/>
          <w:bCs w:val="0"/>
          <w:spacing w:val="0"/>
          <w:sz w:val="32"/>
          <w:lang w:eastAsia="zh-CN"/>
        </w:rPr>
        <w:t>明确</w:t>
      </w:r>
      <w:r>
        <w:rPr>
          <w:rFonts w:hint="eastAsia" w:ascii="仿宋_GB2312" w:hAnsi="仿宋_GB2312" w:eastAsia="仿宋_GB2312" w:cs="仿宋_GB2312"/>
          <w:b w:val="0"/>
          <w:bCs w:val="0"/>
          <w:spacing w:val="0"/>
          <w:sz w:val="32"/>
        </w:rPr>
        <w:t>发展目标及重点任务，</w:t>
      </w:r>
      <w:r>
        <w:rPr>
          <w:rFonts w:hint="eastAsia" w:ascii="仿宋_GB2312" w:hAnsi="仿宋_GB2312" w:eastAsia="仿宋_GB2312" w:cs="仿宋_GB2312"/>
          <w:b w:val="0"/>
          <w:bCs w:val="0"/>
          <w:spacing w:val="0"/>
          <w:sz w:val="32"/>
          <w:lang w:eastAsia="zh-CN"/>
        </w:rPr>
        <w:t>形成了</w:t>
      </w:r>
      <w:r>
        <w:rPr>
          <w:rFonts w:hint="eastAsia" w:ascii="仿宋_GB2312" w:hAnsi="仿宋_GB2312" w:eastAsia="仿宋_GB2312" w:cs="仿宋_GB2312"/>
          <w:b w:val="0"/>
          <w:bCs w:val="0"/>
          <w:spacing w:val="0"/>
          <w:sz w:val="32"/>
        </w:rPr>
        <w:t>初稿。</w:t>
      </w:r>
      <w:r>
        <w:rPr>
          <w:rFonts w:hint="eastAsia" w:hAnsi="仿宋_GB2312" w:cs="仿宋_GB2312"/>
          <w:b w:val="0"/>
          <w:bCs w:val="0"/>
          <w:spacing w:val="0"/>
          <w:sz w:val="32"/>
          <w:lang w:eastAsia="zh-CN"/>
        </w:rPr>
        <w:t>通过</w:t>
      </w:r>
      <w:r>
        <w:rPr>
          <w:rFonts w:hint="eastAsia" w:ascii="仿宋_GB2312" w:hAnsi="仿宋_GB2312" w:eastAsia="仿宋_GB2312" w:cs="仿宋_GB2312"/>
          <w:b w:val="0"/>
          <w:bCs w:val="0"/>
          <w:spacing w:val="0"/>
          <w:sz w:val="32"/>
        </w:rPr>
        <w:t>多次召开专题座谈会听取</w:t>
      </w:r>
      <w:r>
        <w:rPr>
          <w:rFonts w:hint="eastAsia" w:hAnsi="仿宋_GB2312" w:cs="仿宋_GB2312"/>
          <w:b w:val="0"/>
          <w:bCs w:val="0"/>
          <w:spacing w:val="0"/>
          <w:sz w:val="32"/>
          <w:lang w:eastAsia="zh-CN"/>
        </w:rPr>
        <w:t>地市行业主管部门、</w:t>
      </w:r>
      <w:r>
        <w:rPr>
          <w:rFonts w:hint="eastAsia" w:ascii="仿宋_GB2312" w:hAnsi="仿宋_GB2312" w:eastAsia="仿宋_GB2312" w:cs="仿宋_GB2312"/>
          <w:b w:val="0"/>
          <w:bCs w:val="0"/>
          <w:spacing w:val="0"/>
          <w:sz w:val="32"/>
        </w:rPr>
        <w:t>建筑业企业、行业协会及专家意见建议</w:t>
      </w:r>
      <w:r>
        <w:rPr>
          <w:rFonts w:hint="eastAsia" w:hAnsi="仿宋_GB2312" w:cs="仿宋_GB2312"/>
          <w:b w:val="0"/>
          <w:bCs w:val="0"/>
          <w:spacing w:val="0"/>
          <w:sz w:val="32"/>
          <w:lang w:eastAsia="zh-CN"/>
        </w:rPr>
        <w:t>后</w:t>
      </w:r>
      <w:r>
        <w:rPr>
          <w:rFonts w:hint="eastAsia" w:ascii="仿宋_GB2312" w:hAnsi="仿宋_GB2312" w:eastAsia="仿宋_GB2312" w:cs="仿宋_GB2312"/>
          <w:b w:val="0"/>
          <w:bCs w:val="0"/>
          <w:spacing w:val="0"/>
          <w:sz w:val="32"/>
          <w:lang w:eastAsia="zh-CN"/>
        </w:rPr>
        <w:t>，</w:t>
      </w:r>
      <w:r>
        <w:rPr>
          <w:rFonts w:hint="eastAsia" w:ascii="仿宋_GB2312" w:hAnsi="仿宋_GB2312" w:eastAsia="仿宋_GB2312" w:cs="仿宋_GB2312"/>
          <w:b w:val="0"/>
          <w:bCs w:val="0"/>
          <w:spacing w:val="0"/>
          <w:sz w:val="32"/>
        </w:rPr>
        <w:t>对</w:t>
      </w:r>
      <w:r>
        <w:rPr>
          <w:rFonts w:hint="eastAsia" w:ascii="仿宋_GB2312" w:hAnsi="仿宋_GB2312" w:eastAsia="仿宋_GB2312" w:cs="仿宋_GB2312"/>
          <w:b w:val="0"/>
          <w:bCs w:val="0"/>
          <w:spacing w:val="0"/>
          <w:sz w:val="32"/>
          <w:lang w:eastAsia="zh-CN"/>
        </w:rPr>
        <w:t>文件</w:t>
      </w:r>
      <w:r>
        <w:rPr>
          <w:rFonts w:hint="eastAsia" w:ascii="仿宋_GB2312" w:hAnsi="仿宋_GB2312" w:eastAsia="仿宋_GB2312" w:cs="仿宋_GB2312"/>
          <w:b w:val="0"/>
          <w:bCs w:val="0"/>
          <w:spacing w:val="0"/>
          <w:sz w:val="32"/>
        </w:rPr>
        <w:t>内容逐条</w:t>
      </w:r>
      <w:r>
        <w:rPr>
          <w:rFonts w:hint="eastAsia" w:hAnsi="仿宋_GB2312" w:cs="仿宋_GB2312"/>
          <w:b w:val="0"/>
          <w:bCs w:val="0"/>
          <w:spacing w:val="0"/>
          <w:sz w:val="32"/>
          <w:lang w:eastAsia="zh-CN"/>
        </w:rPr>
        <w:t>讨论，经</w:t>
      </w:r>
      <w:r>
        <w:rPr>
          <w:rFonts w:hint="eastAsia" w:ascii="仿宋_GB2312" w:hAnsi="仿宋_GB2312" w:eastAsia="仿宋_GB2312" w:cs="仿宋_GB2312"/>
          <w:b w:val="0"/>
          <w:bCs w:val="0"/>
          <w:spacing w:val="0"/>
          <w:sz w:val="32"/>
        </w:rPr>
        <w:t>多轮修改完善，形成</w:t>
      </w:r>
      <w:r>
        <w:rPr>
          <w:rFonts w:hint="eastAsia" w:ascii="仿宋_GB2312" w:hAnsi="仿宋_GB2312" w:eastAsia="仿宋_GB2312" w:cs="仿宋_GB2312"/>
          <w:b w:val="0"/>
          <w:bCs w:val="0"/>
          <w:spacing w:val="0"/>
          <w:sz w:val="32"/>
          <w:lang w:eastAsia="zh-CN"/>
        </w:rPr>
        <w:t>本</w:t>
      </w:r>
      <w:r>
        <w:rPr>
          <w:rFonts w:hint="eastAsia" w:ascii="仿宋_GB2312" w:hAnsi="仿宋_GB2312" w:eastAsia="仿宋_GB2312" w:cs="仿宋_GB2312"/>
          <w:b w:val="0"/>
          <w:bCs w:val="0"/>
          <w:spacing w:val="0"/>
          <w:sz w:val="32"/>
        </w:rPr>
        <w:t>征求意见稿。</w:t>
      </w:r>
    </w:p>
    <w:p>
      <w:pPr>
        <w:pStyle w:val="2"/>
        <w:keepNext w:val="0"/>
        <w:keepLines w:val="0"/>
        <w:pageBreakBefore w:val="0"/>
        <w:widowControl/>
        <w:numPr>
          <w:ilvl w:val="0"/>
          <w:numId w:val="0"/>
        </w:numPr>
        <w:kinsoku/>
        <w:wordWrap/>
        <w:overflowPunct/>
        <w:topLinePunct w:val="0"/>
        <w:autoSpaceDE/>
        <w:autoSpaceDN/>
        <w:bidi w:val="0"/>
        <w:snapToGrid/>
        <w:spacing w:line="576" w:lineRule="exact"/>
        <w:ind w:left="0" w:leftChars="0" w:firstLine="640" w:firstLineChars="200"/>
        <w:textAlignment w:val="auto"/>
        <w:rPr>
          <w:rFonts w:eastAsia="黑体"/>
          <w:b w:val="0"/>
          <w:bCs w:val="0"/>
          <w:spacing w:val="0"/>
          <w:sz w:val="32"/>
          <w:szCs w:val="32"/>
        </w:rPr>
      </w:pPr>
      <w:r>
        <w:rPr>
          <w:rFonts w:hint="eastAsia"/>
          <w:b w:val="0"/>
          <w:bCs w:val="0"/>
          <w:spacing w:val="0"/>
          <w:sz w:val="32"/>
          <w:szCs w:val="32"/>
          <w:lang w:eastAsia="zh-CN"/>
        </w:rPr>
        <w:t>四、主要</w:t>
      </w:r>
      <w:r>
        <w:rPr>
          <w:rFonts w:hint="eastAsia" w:cs="Times New Roman"/>
          <w:b w:val="0"/>
          <w:bCs w:val="0"/>
          <w:spacing w:val="0"/>
          <w:sz w:val="32"/>
          <w:szCs w:val="32"/>
          <w:lang w:eastAsia="zh-CN"/>
        </w:rPr>
        <w:t>内容</w:t>
      </w:r>
    </w:p>
    <w:p>
      <w:pPr>
        <w:spacing w:after="0" w:line="560" w:lineRule="exact"/>
        <w:ind w:firstLine="640"/>
        <w:jc w:val="both"/>
      </w:pPr>
      <w:r>
        <w:rPr>
          <w:rFonts w:ascii="仿宋" w:hAnsi="仿宋" w:eastAsia="仿宋" w:cs="仿宋"/>
          <w:sz w:val="32"/>
          <w:szCs w:val="32"/>
        </w:rPr>
        <w:t>《意见》</w:t>
      </w:r>
      <w:r>
        <w:rPr>
          <w:rFonts w:hint="eastAsia" w:ascii="仿宋" w:hAnsi="仿宋" w:eastAsia="仿宋" w:cs="仿宋"/>
          <w:sz w:val="32"/>
          <w:szCs w:val="32"/>
          <w:lang w:eastAsia="zh-CN"/>
        </w:rPr>
        <w:t>主要包括</w:t>
      </w:r>
      <w:r>
        <w:rPr>
          <w:rFonts w:ascii="仿宋" w:hAnsi="仿宋" w:eastAsia="仿宋" w:cs="仿宋"/>
          <w:sz w:val="32"/>
          <w:szCs w:val="32"/>
        </w:rPr>
        <w:t>发展目标</w:t>
      </w:r>
      <w:r>
        <w:rPr>
          <w:rFonts w:hint="eastAsia" w:ascii="仿宋" w:hAnsi="仿宋" w:eastAsia="仿宋" w:cs="仿宋"/>
          <w:sz w:val="32"/>
          <w:szCs w:val="32"/>
          <w:lang w:eastAsia="zh-CN"/>
        </w:rPr>
        <w:t>、</w:t>
      </w:r>
      <w:r>
        <w:rPr>
          <w:rFonts w:ascii="仿宋" w:hAnsi="仿宋" w:eastAsia="仿宋" w:cs="仿宋"/>
          <w:sz w:val="32"/>
          <w:szCs w:val="32"/>
        </w:rPr>
        <w:t>重点</w:t>
      </w:r>
      <w:r>
        <w:rPr>
          <w:rFonts w:hint="eastAsia" w:ascii="仿宋" w:hAnsi="仿宋" w:eastAsia="仿宋" w:cs="仿宋"/>
          <w:sz w:val="32"/>
          <w:szCs w:val="32"/>
          <w:lang w:eastAsia="zh-CN"/>
        </w:rPr>
        <w:t>任务和组织实施等三部分</w:t>
      </w:r>
      <w:r>
        <w:rPr>
          <w:rFonts w:ascii="仿宋" w:hAnsi="仿宋" w:eastAsia="仿宋" w:cs="仿宋"/>
          <w:sz w:val="32"/>
          <w:szCs w:val="32"/>
        </w:rPr>
        <w:t>，</w:t>
      </w:r>
      <w:r>
        <w:rPr>
          <w:rFonts w:hint="eastAsia" w:ascii="仿宋" w:hAnsi="仿宋" w:eastAsia="仿宋" w:cs="仿宋"/>
          <w:sz w:val="32"/>
          <w:szCs w:val="32"/>
          <w:lang w:eastAsia="zh-CN"/>
        </w:rPr>
        <w:t>主要内容为实施六大行动，</w:t>
      </w:r>
      <w:r>
        <w:rPr>
          <w:rFonts w:ascii="仿宋" w:hAnsi="仿宋" w:eastAsia="仿宋" w:cs="仿宋"/>
          <w:sz w:val="32"/>
          <w:szCs w:val="32"/>
        </w:rPr>
        <w:t>共二十条</w:t>
      </w:r>
      <w:r>
        <w:rPr>
          <w:rFonts w:hint="eastAsia" w:ascii="仿宋" w:hAnsi="仿宋" w:eastAsia="仿宋" w:cs="仿宋"/>
          <w:sz w:val="32"/>
          <w:szCs w:val="32"/>
          <w:lang w:eastAsia="zh-CN"/>
        </w:rPr>
        <w:t>具体举措</w:t>
      </w:r>
      <w:r>
        <w:rPr>
          <w:rFonts w:ascii="仿宋" w:hAnsi="仿宋" w:eastAsia="仿宋" w:cs="仿宋"/>
          <w:sz w:val="32"/>
          <w:szCs w:val="32"/>
        </w:rPr>
        <w:t>。</w:t>
      </w:r>
    </w:p>
    <w:p>
      <w:pPr>
        <w:pStyle w:val="3"/>
        <w:keepNext w:val="0"/>
        <w:keepLines w:val="0"/>
        <w:pageBreakBefore w:val="0"/>
        <w:widowControl/>
        <w:numPr>
          <w:ilvl w:val="0"/>
          <w:numId w:val="2"/>
        </w:numPr>
        <w:kinsoku/>
        <w:wordWrap/>
        <w:overflowPunct/>
        <w:topLinePunct w:val="0"/>
        <w:autoSpaceDE/>
        <w:autoSpaceDN/>
        <w:bidi w:val="0"/>
        <w:snapToGrid/>
        <w:spacing w:line="576" w:lineRule="exact"/>
        <w:ind w:left="0" w:leftChars="0" w:firstLine="640" w:firstLineChars="0"/>
        <w:textAlignment w:val="auto"/>
        <w:rPr>
          <w:rFonts w:eastAsia="仿宋_GB2312"/>
          <w:b/>
          <w:bCs/>
          <w:spacing w:val="0"/>
          <w:sz w:val="32"/>
          <w:szCs w:val="32"/>
        </w:rPr>
      </w:pPr>
      <w:r>
        <w:rPr>
          <w:rFonts w:ascii="仿宋_GB2312" w:hAnsi="宋体" w:eastAsia="仿宋_GB2312" w:cs="Times New Roman"/>
          <w:b/>
          <w:bCs/>
          <w:spacing w:val="0"/>
          <w:sz w:val="32"/>
          <w:szCs w:val="32"/>
        </w:rPr>
        <w:t>发展目标</w:t>
      </w:r>
    </w:p>
    <w:p>
      <w:pPr>
        <w:pStyle w:val="11"/>
        <w:keepNext w:val="0"/>
        <w:keepLines w:val="0"/>
        <w:pageBreakBefore w:val="0"/>
        <w:widowControl/>
        <w:kinsoku/>
        <w:wordWrap/>
        <w:overflowPunct/>
        <w:topLinePunct w:val="0"/>
        <w:autoSpaceDE/>
        <w:autoSpaceDN/>
        <w:bidi w:val="0"/>
        <w:snapToGrid/>
        <w:spacing w:line="576" w:lineRule="exact"/>
        <w:ind w:left="0"/>
        <w:textAlignment w:val="auto"/>
        <w:rPr>
          <w:rFonts w:hint="eastAsia" w:ascii="仿宋_GB2312" w:hAnsi="仿宋_GB2312" w:eastAsia="仿宋_GB2312" w:cs="仿宋_GB2312"/>
          <w:b w:val="0"/>
          <w:bCs w:val="0"/>
          <w:spacing w:val="0"/>
          <w:sz w:val="32"/>
        </w:rPr>
      </w:pPr>
      <w:r>
        <w:rPr>
          <w:rFonts w:hint="eastAsia" w:ascii="仿宋_GB2312" w:hAnsi="仿宋_GB2312" w:eastAsia="仿宋_GB2312" w:cs="仿宋_GB2312"/>
          <w:b w:val="0"/>
          <w:bCs w:val="0"/>
          <w:spacing w:val="0"/>
          <w:sz w:val="32"/>
        </w:rPr>
        <w:t>到2030年，建筑业综合竞争力显著提升，“安徽建造”品牌效应进一步彰显</w:t>
      </w:r>
      <w:r>
        <w:rPr>
          <w:rFonts w:hint="eastAsia" w:hAnsi="仿宋_GB2312" w:cs="仿宋_GB2312"/>
          <w:b w:val="0"/>
          <w:bCs w:val="0"/>
          <w:spacing w:val="0"/>
          <w:sz w:val="32"/>
          <w:lang w:eastAsia="zh-CN"/>
        </w:rPr>
        <w:t>；</w:t>
      </w:r>
      <w:r>
        <w:rPr>
          <w:rFonts w:hint="eastAsia" w:ascii="仿宋_GB2312" w:hAnsi="仿宋_GB2312" w:eastAsia="仿宋_GB2312" w:cs="仿宋_GB2312"/>
          <w:b w:val="0"/>
          <w:bCs w:val="0"/>
          <w:spacing w:val="0"/>
          <w:sz w:val="32"/>
          <w:lang w:eastAsia="zh-CN"/>
        </w:rPr>
        <w:t>科技创新体系进一步健全，</w:t>
      </w:r>
      <w:r>
        <w:rPr>
          <w:rFonts w:hint="eastAsia" w:ascii="仿宋_GB2312" w:hAnsi="仿宋_GB2312" w:eastAsia="仿宋_GB2312" w:cs="仿宋_GB2312"/>
          <w:b w:val="0"/>
          <w:bCs w:val="0"/>
          <w:spacing w:val="0"/>
          <w:sz w:val="32"/>
        </w:rPr>
        <w:t>智能建造</w:t>
      </w:r>
      <w:r>
        <w:rPr>
          <w:rFonts w:hint="eastAsia" w:ascii="仿宋_GB2312" w:hAnsi="仿宋_GB2312" w:eastAsia="仿宋_GB2312" w:cs="仿宋_GB2312"/>
          <w:b w:val="0"/>
          <w:bCs w:val="0"/>
          <w:spacing w:val="0"/>
          <w:sz w:val="32"/>
          <w:lang w:eastAsia="zh-CN"/>
        </w:rPr>
        <w:t>水平全面提升</w:t>
      </w:r>
      <w:r>
        <w:rPr>
          <w:rFonts w:hint="eastAsia" w:ascii="仿宋_GB2312" w:hAnsi="仿宋_GB2312" w:eastAsia="仿宋_GB2312" w:cs="仿宋_GB2312"/>
          <w:b w:val="0"/>
          <w:bCs w:val="0"/>
          <w:spacing w:val="0"/>
          <w:sz w:val="32"/>
        </w:rPr>
        <w:t>。</w:t>
      </w:r>
    </w:p>
    <w:p>
      <w:pPr>
        <w:pStyle w:val="3"/>
        <w:keepNext w:val="0"/>
        <w:keepLines w:val="0"/>
        <w:pageBreakBefore w:val="0"/>
        <w:widowControl/>
        <w:numPr>
          <w:ilvl w:val="0"/>
          <w:numId w:val="2"/>
        </w:numPr>
        <w:kinsoku/>
        <w:wordWrap/>
        <w:overflowPunct/>
        <w:topLinePunct w:val="0"/>
        <w:autoSpaceDE/>
        <w:autoSpaceDN/>
        <w:bidi w:val="0"/>
        <w:snapToGrid/>
        <w:spacing w:line="576" w:lineRule="exact"/>
        <w:ind w:left="0" w:leftChars="0" w:firstLine="640" w:firstLineChars="0"/>
        <w:textAlignment w:val="auto"/>
        <w:rPr>
          <w:rFonts w:eastAsia="仿宋_GB2312"/>
          <w:b/>
          <w:bCs/>
          <w:spacing w:val="0"/>
          <w:sz w:val="32"/>
          <w:szCs w:val="32"/>
        </w:rPr>
      </w:pPr>
      <w:r>
        <w:rPr>
          <w:rFonts w:hint="eastAsia" w:cs="Times New Roman"/>
          <w:b/>
          <w:bCs/>
          <w:spacing w:val="0"/>
          <w:sz w:val="32"/>
          <w:szCs w:val="32"/>
          <w:lang w:eastAsia="zh-CN"/>
        </w:rPr>
        <w:t>重点任务</w:t>
      </w:r>
    </w:p>
    <w:p>
      <w:pPr>
        <w:pStyle w:val="3"/>
        <w:keepNext w:val="0"/>
        <w:keepLines w:val="0"/>
        <w:pageBreakBefore w:val="0"/>
        <w:widowControl/>
        <w:numPr>
          <w:ilvl w:val="0"/>
          <w:numId w:val="0"/>
        </w:numPr>
        <w:kinsoku/>
        <w:wordWrap/>
        <w:overflowPunct/>
        <w:topLinePunct w:val="0"/>
        <w:autoSpaceDE/>
        <w:autoSpaceDN/>
        <w:bidi w:val="0"/>
        <w:snapToGrid/>
        <w:spacing w:line="576" w:lineRule="exact"/>
        <w:ind w:left="0" w:firstLine="640" w:firstLineChars="200"/>
        <w:textAlignment w:val="auto"/>
        <w:rPr>
          <w:rFonts w:hint="eastAsia" w:ascii="仿宋_GB2312" w:hAnsi="宋体" w:eastAsia="仿宋_GB2312" w:cs="Times New Roman"/>
          <w:b/>
          <w:bCs/>
          <w:kern w:val="0"/>
          <w:sz w:val="32"/>
          <w:szCs w:val="32"/>
          <w:lang w:val="en-US" w:eastAsia="zh-CN"/>
        </w:rPr>
      </w:pPr>
      <w:r>
        <w:rPr>
          <w:rFonts w:hint="eastAsia" w:ascii="仿宋_GB2312" w:hAnsi="宋体" w:eastAsia="仿宋_GB2312" w:cs="Times New Roman"/>
          <w:b/>
          <w:bCs/>
          <w:kern w:val="0"/>
          <w:sz w:val="32"/>
          <w:szCs w:val="32"/>
          <w:lang w:val="en-US" w:eastAsia="zh-CN"/>
        </w:rPr>
        <w:t>一是实施市场主体培育行动。培育龙头骨干企业，打造千亿级龙头企业、行业领军企业、专业标杆企业梯队；支持中小企业和民营企业发展，保障平等竞争；优化企业资质管理；建立完善现代企业制度，提升企业现代化治理能力。</w:t>
      </w:r>
    </w:p>
    <w:p>
      <w:pPr>
        <w:spacing w:after="0" w:line="560" w:lineRule="exact"/>
        <w:ind w:firstLine="640"/>
        <w:jc w:val="both"/>
        <w:rPr>
          <w:rFonts w:hint="eastAsia" w:ascii="仿宋_GB2312" w:hAnsi="宋体" w:eastAsia="仿宋_GB2312" w:cs="Times New Roman"/>
          <w:b/>
          <w:bCs/>
          <w:kern w:val="0"/>
          <w:sz w:val="32"/>
          <w:szCs w:val="32"/>
          <w:lang w:val="en-US" w:eastAsia="zh-CN"/>
        </w:rPr>
      </w:pPr>
      <w:r>
        <w:rPr>
          <w:rFonts w:hint="eastAsia" w:ascii="仿宋_GB2312" w:hAnsi="宋体" w:eastAsia="仿宋_GB2312" w:cs="Times New Roman"/>
          <w:b/>
          <w:bCs/>
          <w:kern w:val="0"/>
          <w:sz w:val="32"/>
          <w:szCs w:val="32"/>
          <w:lang w:val="en-US" w:eastAsia="zh-CN"/>
        </w:rPr>
        <w:t>二是实施产业结构</w:t>
      </w:r>
      <w:r>
        <w:rPr>
          <w:rFonts w:hint="eastAsia" w:hAnsi="宋体" w:cs="Times New Roman"/>
          <w:b/>
          <w:bCs/>
          <w:kern w:val="0"/>
          <w:sz w:val="32"/>
          <w:szCs w:val="32"/>
          <w:lang w:val="en-US" w:eastAsia="zh-CN"/>
        </w:rPr>
        <w:t>提升</w:t>
      </w:r>
      <w:r>
        <w:rPr>
          <w:rFonts w:hint="eastAsia" w:ascii="仿宋_GB2312" w:hAnsi="宋体" w:eastAsia="仿宋_GB2312" w:cs="Times New Roman"/>
          <w:b/>
          <w:bCs/>
          <w:kern w:val="0"/>
          <w:sz w:val="32"/>
          <w:szCs w:val="32"/>
          <w:lang w:val="en-US" w:eastAsia="zh-CN"/>
        </w:rPr>
        <w:t>行动</w:t>
      </w:r>
      <w:r>
        <w:rPr>
          <w:rFonts w:hint="eastAsia" w:ascii="仿宋_GB2312" w:hAnsi="宋体" w:eastAsia="仿宋_GB2312" w:cs="Times New Roman"/>
          <w:b/>
          <w:bCs/>
          <w:kern w:val="0"/>
          <w:sz w:val="32"/>
          <w:szCs w:val="32"/>
          <w:lang w:eastAsia="zh-CN"/>
        </w:rPr>
        <w:t>。</w:t>
      </w:r>
      <w:r>
        <w:rPr>
          <w:rFonts w:hint="eastAsia" w:ascii="仿宋_GB2312" w:hAnsi="宋体" w:eastAsia="仿宋_GB2312" w:cs="Times New Roman"/>
          <w:b/>
          <w:bCs/>
          <w:kern w:val="0"/>
          <w:sz w:val="32"/>
          <w:szCs w:val="32"/>
        </w:rPr>
        <w:t>拓宽产业领域，</w:t>
      </w:r>
      <w:r>
        <w:rPr>
          <w:rFonts w:hint="eastAsia" w:ascii="仿宋_GB2312" w:hAnsi="宋体" w:eastAsia="仿宋_GB2312" w:cs="Times New Roman"/>
          <w:b/>
          <w:bCs/>
          <w:kern w:val="0"/>
          <w:sz w:val="32"/>
          <w:szCs w:val="32"/>
          <w:lang w:val="en-US" w:eastAsia="zh-CN"/>
        </w:rPr>
        <w:t>支持</w:t>
      </w:r>
      <w:r>
        <w:rPr>
          <w:rFonts w:hint="eastAsia" w:ascii="仿宋_GB2312" w:hAnsi="宋体" w:eastAsia="仿宋_GB2312" w:cs="Times New Roman"/>
          <w:b/>
          <w:bCs/>
          <w:kern w:val="0"/>
          <w:sz w:val="32"/>
          <w:szCs w:val="32"/>
        </w:rPr>
        <w:t>企业</w:t>
      </w:r>
      <w:r>
        <w:rPr>
          <w:rFonts w:hint="eastAsia" w:ascii="仿宋_GB2312" w:hAnsi="仿宋_GB2312" w:eastAsia="仿宋_GB2312" w:cs="仿宋_GB2312"/>
          <w:b/>
          <w:bCs/>
          <w:sz w:val="32"/>
          <w:szCs w:val="32"/>
        </w:rPr>
        <w:t>提升“融</w:t>
      </w:r>
      <w:r>
        <w:rPr>
          <w:rFonts w:hint="eastAsia" w:ascii="仿宋_GB2312" w:hAnsi="仿宋_GB2312" w:eastAsia="仿宋_GB2312" w:cs="仿宋_GB2312"/>
          <w:b/>
          <w:bCs/>
          <w:sz w:val="32"/>
          <w:szCs w:val="32"/>
          <w:lang w:eastAsia="zh-CN"/>
        </w:rPr>
        <w:t>投</w:t>
      </w:r>
      <w:r>
        <w:rPr>
          <w:rFonts w:hint="eastAsia" w:ascii="仿宋_GB2312" w:hAnsi="仿宋_GB2312" w:eastAsia="仿宋_GB2312" w:cs="仿宋_GB2312"/>
          <w:b/>
          <w:bCs/>
          <w:sz w:val="32"/>
          <w:szCs w:val="32"/>
        </w:rPr>
        <w:t>建营</w:t>
      </w:r>
      <w:r>
        <w:rPr>
          <w:rFonts w:hint="eastAsia" w:ascii="仿宋_GB2312" w:hAnsi="仿宋_GB2312" w:eastAsia="仿宋_GB2312" w:cs="仿宋_GB2312"/>
          <w:b/>
          <w:bCs/>
          <w:sz w:val="32"/>
          <w:szCs w:val="32"/>
          <w:lang w:eastAsia="zh-CN"/>
        </w:rPr>
        <w:t>维</w:t>
      </w:r>
      <w:r>
        <w:rPr>
          <w:rFonts w:hint="eastAsia" w:ascii="仿宋_GB2312" w:hAnsi="仿宋_GB2312" w:eastAsia="仿宋_GB2312" w:cs="仿宋_GB2312"/>
          <w:b/>
          <w:bCs/>
          <w:sz w:val="32"/>
          <w:szCs w:val="32"/>
        </w:rPr>
        <w:t>”全链条服务能力</w:t>
      </w:r>
      <w:r>
        <w:rPr>
          <w:rFonts w:hint="eastAsia" w:ascii="仿宋_GB2312" w:hAnsi="宋体" w:eastAsia="仿宋_GB2312" w:cs="Times New Roman"/>
          <w:b/>
          <w:bCs/>
          <w:kern w:val="0"/>
          <w:sz w:val="32"/>
          <w:szCs w:val="32"/>
        </w:rPr>
        <w:t>；推进补链强链，支持企业</w:t>
      </w:r>
      <w:r>
        <w:rPr>
          <w:rFonts w:hint="eastAsia" w:ascii="仿宋_GB2312" w:hAnsi="宋体" w:eastAsia="仿宋_GB2312" w:cs="Times New Roman"/>
          <w:b/>
          <w:bCs/>
          <w:kern w:val="0"/>
          <w:sz w:val="32"/>
          <w:szCs w:val="32"/>
          <w:lang w:eastAsia="zh-CN"/>
        </w:rPr>
        <w:t>补足</w:t>
      </w:r>
      <w:r>
        <w:rPr>
          <w:rFonts w:hint="eastAsia" w:ascii="仿宋_GB2312" w:hAnsi="宋体" w:eastAsia="仿宋_GB2312" w:cs="Times New Roman"/>
          <w:b/>
          <w:bCs/>
          <w:kern w:val="0"/>
          <w:sz w:val="32"/>
          <w:szCs w:val="32"/>
          <w:lang w:val="en-US" w:eastAsia="zh-CN"/>
        </w:rPr>
        <w:t>短板</w:t>
      </w:r>
      <w:r>
        <w:rPr>
          <w:rFonts w:hint="eastAsia" w:ascii="仿宋_GB2312" w:hAnsi="宋体" w:eastAsia="仿宋_GB2312" w:cs="Times New Roman"/>
          <w:b/>
          <w:bCs/>
          <w:kern w:val="0"/>
          <w:sz w:val="32"/>
          <w:szCs w:val="32"/>
        </w:rPr>
        <w:t>，</w:t>
      </w:r>
      <w:r>
        <w:rPr>
          <w:rFonts w:hint="eastAsia" w:ascii="仿宋_GB2312" w:hAnsi="宋体" w:eastAsia="仿宋_GB2312" w:cs="Times New Roman"/>
          <w:b/>
          <w:bCs/>
          <w:kern w:val="0"/>
          <w:sz w:val="32"/>
          <w:szCs w:val="32"/>
          <w:lang w:val="en-US" w:eastAsia="zh-CN"/>
        </w:rPr>
        <w:t>培育特色产业链</w:t>
      </w:r>
      <w:r>
        <w:rPr>
          <w:rFonts w:hint="eastAsia" w:ascii="仿宋_GB2312" w:hAnsi="宋体" w:eastAsia="仿宋_GB2312" w:cs="Times New Roman"/>
          <w:b/>
          <w:bCs/>
          <w:kern w:val="0"/>
          <w:sz w:val="32"/>
          <w:szCs w:val="32"/>
        </w:rPr>
        <w:t>；完善工程建设组织模式，推广工程总承包和全过程工程咨询。</w:t>
      </w:r>
    </w:p>
    <w:p>
      <w:pPr>
        <w:pStyle w:val="3"/>
        <w:keepNext w:val="0"/>
        <w:keepLines w:val="0"/>
        <w:pageBreakBefore w:val="0"/>
        <w:widowControl/>
        <w:numPr>
          <w:ilvl w:val="0"/>
          <w:numId w:val="0"/>
        </w:numPr>
        <w:kinsoku/>
        <w:wordWrap/>
        <w:overflowPunct/>
        <w:topLinePunct w:val="0"/>
        <w:autoSpaceDE/>
        <w:autoSpaceDN/>
        <w:bidi w:val="0"/>
        <w:snapToGrid/>
        <w:spacing w:line="576" w:lineRule="exact"/>
        <w:ind w:left="0" w:firstLine="640" w:firstLineChars="200"/>
        <w:textAlignment w:val="auto"/>
        <w:rPr>
          <w:rFonts w:hint="eastAsia" w:ascii="仿宋_GB2312" w:hAnsi="宋体" w:eastAsia="仿宋_GB2312" w:cs="Times New Roman"/>
          <w:b/>
          <w:bCs/>
          <w:kern w:val="0"/>
          <w:sz w:val="32"/>
          <w:szCs w:val="32"/>
          <w:lang w:val="en-US" w:eastAsia="zh-CN"/>
        </w:rPr>
      </w:pPr>
      <w:r>
        <w:rPr>
          <w:rFonts w:hint="eastAsia" w:ascii="仿宋_GB2312" w:hAnsi="宋体" w:eastAsia="仿宋_GB2312" w:cs="Times New Roman"/>
          <w:b/>
          <w:bCs/>
          <w:kern w:val="0"/>
          <w:sz w:val="32"/>
          <w:szCs w:val="32"/>
          <w:lang w:val="en-US" w:eastAsia="zh-CN"/>
        </w:rPr>
        <w:t>三是实施行业生态</w:t>
      </w:r>
      <w:r>
        <w:rPr>
          <w:rFonts w:hint="eastAsia" w:cs="Times New Roman"/>
          <w:b/>
          <w:bCs/>
          <w:kern w:val="0"/>
          <w:sz w:val="32"/>
          <w:szCs w:val="32"/>
          <w:lang w:val="en-US" w:eastAsia="zh-CN"/>
        </w:rPr>
        <w:t>诚信</w:t>
      </w:r>
      <w:r>
        <w:rPr>
          <w:rFonts w:hint="eastAsia" w:ascii="仿宋_GB2312" w:hAnsi="宋体" w:eastAsia="仿宋_GB2312" w:cs="Times New Roman"/>
          <w:b/>
          <w:bCs/>
          <w:kern w:val="0"/>
          <w:sz w:val="32"/>
          <w:szCs w:val="32"/>
          <w:lang w:val="en-US" w:eastAsia="zh-CN"/>
        </w:rPr>
        <w:t>行动。构建平等互利的甲乙双方关系，坚持法律地位平等、权利义务对等、风险共担；构建优价优质的供给需求关系，</w:t>
      </w:r>
      <w:r>
        <w:rPr>
          <w:rFonts w:hint="default" w:ascii="仿宋_GB2312" w:hAnsi="宋体" w:eastAsia="仿宋_GB2312" w:cs="Times New Roman"/>
          <w:b/>
          <w:bCs/>
          <w:kern w:val="0"/>
          <w:sz w:val="32"/>
          <w:szCs w:val="32"/>
          <w:lang w:val="en-US" w:eastAsia="zh-CN"/>
        </w:rPr>
        <w:t>完善</w:t>
      </w:r>
      <w:r>
        <w:rPr>
          <w:rFonts w:hint="default" w:ascii="仿宋_GB2312" w:hAnsi="宋体" w:eastAsia="仿宋_GB2312" w:cs="Times New Roman"/>
          <w:b/>
          <w:bCs/>
          <w:kern w:val="0"/>
          <w:sz w:val="32"/>
          <w:szCs w:val="32"/>
          <w:lang w:val="en-US" w:eastAsia="zh-CN"/>
        </w:rPr>
        <w:t>优价</w:t>
      </w:r>
      <w:r>
        <w:rPr>
          <w:rFonts w:hint="default" w:ascii="仿宋_GB2312" w:hAnsi="宋体" w:eastAsia="仿宋_GB2312" w:cs="Times New Roman"/>
          <w:b/>
          <w:bCs/>
          <w:kern w:val="0"/>
          <w:sz w:val="32"/>
          <w:szCs w:val="32"/>
          <w:lang w:val="en-US" w:eastAsia="zh-CN"/>
        </w:rPr>
        <w:t>优质计价机制</w:t>
      </w:r>
      <w:r>
        <w:rPr>
          <w:rFonts w:hint="eastAsia" w:ascii="仿宋_GB2312" w:hAnsi="宋体" w:eastAsia="仿宋_GB2312" w:cs="Times New Roman"/>
          <w:b/>
          <w:bCs/>
          <w:kern w:val="0"/>
          <w:sz w:val="32"/>
          <w:szCs w:val="32"/>
          <w:lang w:val="en-US" w:eastAsia="zh-CN"/>
        </w:rPr>
        <w:t>；构建五方主体有责共担关系，压实建设单位工程质量安全首要责任。</w:t>
      </w:r>
    </w:p>
    <w:p>
      <w:pPr>
        <w:pStyle w:val="3"/>
        <w:keepNext w:val="0"/>
        <w:keepLines w:val="0"/>
        <w:pageBreakBefore w:val="0"/>
        <w:widowControl/>
        <w:numPr>
          <w:ilvl w:val="0"/>
          <w:numId w:val="0"/>
        </w:numPr>
        <w:kinsoku/>
        <w:wordWrap/>
        <w:overflowPunct/>
        <w:topLinePunct w:val="0"/>
        <w:autoSpaceDE/>
        <w:autoSpaceDN/>
        <w:bidi w:val="0"/>
        <w:snapToGrid/>
        <w:spacing w:line="576" w:lineRule="exact"/>
        <w:ind w:left="0" w:firstLine="640" w:firstLineChars="200"/>
        <w:textAlignment w:val="auto"/>
        <w:rPr>
          <w:rFonts w:hint="eastAsia" w:ascii="仿宋_GB2312" w:hAnsi="宋体" w:eastAsia="仿宋_GB2312" w:cs="Times New Roman"/>
          <w:b/>
          <w:bCs/>
          <w:kern w:val="0"/>
          <w:sz w:val="32"/>
          <w:szCs w:val="32"/>
          <w:lang w:val="en-US" w:eastAsia="zh-CN"/>
        </w:rPr>
      </w:pPr>
      <w:r>
        <w:rPr>
          <w:rFonts w:hint="eastAsia" w:ascii="仿宋_GB2312" w:hAnsi="宋体" w:eastAsia="仿宋_GB2312" w:cs="Times New Roman"/>
          <w:b/>
          <w:bCs/>
          <w:kern w:val="0"/>
          <w:sz w:val="32"/>
          <w:szCs w:val="32"/>
          <w:lang w:val="en-US" w:eastAsia="zh-CN"/>
        </w:rPr>
        <w:t>四是实施营商环境优化行动。深化招投标制度改革，推行“AI+”辅助招投标评审；优化金融服务，支持金融机构开展特色金融业务，保持企业融资连续稳定；积极开拓市场范围，在重点区域设立建筑业外出服务站点，推动企业组团出海。</w:t>
      </w:r>
    </w:p>
    <w:p>
      <w:pPr>
        <w:spacing w:after="0" w:line="560" w:lineRule="exact"/>
        <w:ind w:firstLine="640"/>
        <w:jc w:val="both"/>
        <w:rPr>
          <w:rFonts w:hint="eastAsia" w:ascii="仿宋_GB2312" w:hAnsi="宋体" w:eastAsia="仿宋_GB2312" w:cs="Times New Roman"/>
          <w:b/>
          <w:bCs/>
          <w:kern w:val="0"/>
          <w:sz w:val="32"/>
          <w:szCs w:val="32"/>
          <w:lang w:val="en-US" w:eastAsia="zh-CN"/>
        </w:rPr>
      </w:pPr>
      <w:r>
        <w:rPr>
          <w:rFonts w:hint="eastAsia" w:ascii="仿宋_GB2312" w:hAnsi="宋体" w:eastAsia="仿宋_GB2312" w:cs="Times New Roman"/>
          <w:b/>
          <w:bCs/>
          <w:kern w:val="0"/>
          <w:sz w:val="32"/>
          <w:szCs w:val="32"/>
          <w:lang w:val="en-US" w:eastAsia="zh-CN"/>
        </w:rPr>
        <w:t>五是实施转型发展协同行动。提升建筑工业化水平，稳步推进装配式建造；加快推进智能建造，推动全产业链“上云用数赋智”；深入推进绿色建造，大力发展绿色建筑；加强产业工人队伍建设，建立以技能为导向的激励机制。</w:t>
      </w:r>
    </w:p>
    <w:p>
      <w:pPr>
        <w:spacing w:after="0" w:line="560" w:lineRule="exact"/>
        <w:ind w:firstLine="640"/>
        <w:jc w:val="both"/>
        <w:rPr>
          <w:rFonts w:hint="eastAsia" w:ascii="仿宋_GB2312" w:hAnsi="宋体" w:eastAsia="仿宋_GB2312" w:cs="Times New Roman"/>
          <w:b/>
          <w:bCs/>
          <w:kern w:val="0"/>
          <w:sz w:val="32"/>
          <w:szCs w:val="32"/>
          <w:lang w:val="en-US" w:eastAsia="zh-CN"/>
        </w:rPr>
      </w:pPr>
      <w:r>
        <w:rPr>
          <w:rFonts w:hint="eastAsia" w:ascii="仿宋_GB2312" w:hAnsi="宋体" w:eastAsia="仿宋_GB2312" w:cs="Times New Roman"/>
          <w:b/>
          <w:bCs/>
          <w:kern w:val="0"/>
          <w:sz w:val="32"/>
          <w:szCs w:val="32"/>
          <w:lang w:val="en-US" w:eastAsia="zh-CN"/>
        </w:rPr>
        <w:t>六是实施建筑市场监管提</w:t>
      </w:r>
      <w:r>
        <w:rPr>
          <w:rFonts w:hint="eastAsia" w:hAnsi="宋体" w:cs="Times New Roman"/>
          <w:b/>
          <w:bCs/>
          <w:kern w:val="0"/>
          <w:sz w:val="32"/>
          <w:szCs w:val="32"/>
          <w:lang w:val="en-US" w:eastAsia="zh-CN"/>
        </w:rPr>
        <w:t>质</w:t>
      </w:r>
      <w:r>
        <w:rPr>
          <w:rFonts w:hint="eastAsia" w:ascii="仿宋_GB2312" w:hAnsi="宋体" w:eastAsia="仿宋_GB2312" w:cs="Times New Roman"/>
          <w:b/>
          <w:bCs/>
          <w:kern w:val="0"/>
          <w:sz w:val="32"/>
          <w:szCs w:val="32"/>
          <w:lang w:val="en-US" w:eastAsia="zh-CN"/>
        </w:rPr>
        <w:t>行动。提升工程质量安全管理水平，推行竣工联合验收改革；加强建筑市场监管，全面推行“双随机、一公开”监管方式，严厉打击违法违规行为；规范工程价款结算，压实建设单位资金保障责任，全面落实施工过程结算。</w:t>
      </w:r>
    </w:p>
    <w:p>
      <w:pPr>
        <w:pStyle w:val="3"/>
        <w:keepNext w:val="0"/>
        <w:keepLines w:val="0"/>
        <w:pageBreakBefore w:val="0"/>
        <w:widowControl/>
        <w:numPr>
          <w:ilvl w:val="0"/>
          <w:numId w:val="0"/>
        </w:numPr>
        <w:kinsoku/>
        <w:wordWrap/>
        <w:overflowPunct/>
        <w:topLinePunct w:val="0"/>
        <w:autoSpaceDE/>
        <w:autoSpaceDN/>
        <w:bidi w:val="0"/>
        <w:snapToGrid/>
        <w:spacing w:line="576" w:lineRule="exact"/>
        <w:ind w:left="0" w:leftChars="0" w:firstLine="640" w:firstLineChars="200"/>
        <w:textAlignment w:val="auto"/>
        <w:rPr>
          <w:rFonts w:eastAsia="仿宋_GB2312"/>
          <w:b/>
          <w:bCs/>
          <w:spacing w:val="0"/>
          <w:sz w:val="32"/>
          <w:szCs w:val="32"/>
        </w:rPr>
      </w:pPr>
      <w:r>
        <w:rPr>
          <w:rFonts w:hint="eastAsia" w:cs="Times New Roman"/>
          <w:b/>
          <w:bCs/>
          <w:spacing w:val="0"/>
          <w:sz w:val="32"/>
          <w:szCs w:val="32"/>
          <w:lang w:eastAsia="zh-CN"/>
        </w:rPr>
        <w:t>（三）</w:t>
      </w:r>
      <w:r>
        <w:rPr>
          <w:rFonts w:ascii="仿宋_GB2312" w:hAnsi="宋体" w:eastAsia="仿宋_GB2312" w:cs="Times New Roman"/>
          <w:b/>
          <w:bCs/>
          <w:spacing w:val="0"/>
          <w:sz w:val="32"/>
          <w:szCs w:val="32"/>
        </w:rPr>
        <w:t>组织实施</w:t>
      </w:r>
    </w:p>
    <w:p>
      <w:pPr>
        <w:pStyle w:val="11"/>
        <w:keepNext w:val="0"/>
        <w:keepLines w:val="0"/>
        <w:pageBreakBefore w:val="0"/>
        <w:widowControl/>
        <w:kinsoku/>
        <w:wordWrap/>
        <w:overflowPunct/>
        <w:topLinePunct w:val="0"/>
        <w:autoSpaceDE/>
        <w:autoSpaceDN/>
        <w:bidi w:val="0"/>
        <w:snapToGrid/>
        <w:spacing w:line="576" w:lineRule="exact"/>
        <w:ind w:left="0"/>
        <w:textAlignment w:val="auto"/>
        <w:rPr>
          <w:rFonts w:hint="eastAsia" w:ascii="仿宋_GB2312" w:hAnsi="宋体" w:eastAsia="仿宋_GB2312" w:cs="Times New Roman"/>
          <w:spacing w:val="-6"/>
          <w:kern w:val="0"/>
          <w:sz w:val="32"/>
          <w:szCs w:val="32"/>
          <w:lang w:val="en-US" w:eastAsia="zh-CN" w:bidi="ar-SA"/>
        </w:rPr>
      </w:pPr>
      <w:r>
        <w:rPr>
          <w:rFonts w:hint="eastAsia" w:ascii="仿宋_GB2312" w:hAnsi="宋体" w:eastAsia="仿宋_GB2312" w:cs="Times New Roman"/>
          <w:spacing w:val="-6"/>
          <w:kern w:val="0"/>
          <w:sz w:val="32"/>
          <w:szCs w:val="32"/>
          <w:lang w:val="en-US" w:eastAsia="zh-CN" w:bidi="ar-SA"/>
        </w:rPr>
        <w:t>各地统筹推进转型升级和高质量发展，明确职责分工，形成齐抓共管工作合力；</w:t>
      </w:r>
      <w:r>
        <w:rPr>
          <w:rFonts w:hint="eastAsia" w:ascii="仿宋_GB2312" w:hAnsi="仿宋_GB2312" w:eastAsia="仿宋_GB2312" w:cs="仿宋_GB2312"/>
          <w:sz w:val="32"/>
          <w:szCs w:val="32"/>
          <w:lang w:eastAsia="zh-CN"/>
        </w:rPr>
        <w:t>加强</w:t>
      </w:r>
      <w:r>
        <w:rPr>
          <w:rFonts w:hint="eastAsia" w:ascii="仿宋_GB2312" w:hAnsi="仿宋_GB2312" w:eastAsia="仿宋_GB2312" w:cs="仿宋_GB2312"/>
          <w:sz w:val="32"/>
          <w:szCs w:val="32"/>
        </w:rPr>
        <w:t>正向宣传引导，推动我省建筑业高质量发展各项任务落地落细</w:t>
      </w:r>
      <w:r>
        <w:rPr>
          <w:rFonts w:hint="eastAsia" w:ascii="仿宋_GB2312" w:hAnsi="宋体" w:eastAsia="仿宋_GB2312" w:cs="Times New Roman"/>
          <w:spacing w:val="-6"/>
          <w:kern w:val="0"/>
          <w:sz w:val="32"/>
          <w:szCs w:val="32"/>
          <w:lang w:val="en-US" w:eastAsia="zh-CN" w:bidi="ar-SA"/>
        </w:rPr>
        <w:t>。</w:t>
      </w:r>
    </w:p>
    <w:p>
      <w:pPr>
        <w:pStyle w:val="11"/>
        <w:keepNext w:val="0"/>
        <w:keepLines w:val="0"/>
        <w:pageBreakBefore w:val="0"/>
        <w:widowControl/>
        <w:kinsoku/>
        <w:wordWrap/>
        <w:overflowPunct/>
        <w:topLinePunct w:val="0"/>
        <w:autoSpaceDE/>
        <w:autoSpaceDN/>
        <w:bidi w:val="0"/>
        <w:adjustRightInd w:val="0"/>
        <w:snapToGrid/>
        <w:spacing w:line="576" w:lineRule="exact"/>
        <w:ind w:left="0" w:right="0" w:rightChars="0" w:firstLine="5120" w:firstLineChars="1600"/>
        <w:jc w:val="both"/>
        <w:textAlignment w:val="auto"/>
        <w:rPr>
          <w:rFonts w:hint="eastAsia" w:ascii="仿宋_GB2312" w:hAnsi="Calibri" w:eastAsia="仿宋_GB2312" w:cs="Times New Roman"/>
          <w:spacing w:val="0"/>
          <w:sz w:val="32"/>
          <w:szCs w:val="32"/>
          <w:lang w:val="en-US" w:eastAsia="zh-CN"/>
        </w:rPr>
      </w:pPr>
      <w:bookmarkStart w:id="0" w:name="_GoBack"/>
      <w:bookmarkEnd w:id="0"/>
    </w:p>
    <w:sectPr>
      <w:headerReference r:id="rId5" w:type="default"/>
      <w:footerReference r:id="rId7" w:type="default"/>
      <w:headerReference r:id="rId6" w:type="even"/>
      <w:footerReference r:id="rId8" w:type="even"/>
      <w:pgSz w:w="11906" w:h="16838"/>
      <w:pgMar w:top="2098" w:right="1474" w:bottom="1984" w:left="1587" w:header="851" w:footer="1417" w:gutter="0"/>
      <w:pgNumType w:fmt="decimal" w:start="1"/>
      <w:cols w:space="425" w:num="1"/>
      <w:docGrid w:type="linesAndChars" w:linePitch="579" w:charSpace="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beforeAutospacing="0" w:after="0" w:afterAutospacing="0" w:line="480" w:lineRule="exact"/>
      <w:ind w:firstLine="0" w:firstLineChars="0"/>
      <w:jc w:val="center"/>
      <w:rPr>
        <w:rFonts w:hint="default" w:ascii="Times New Roman" w:hAnsi="Times New Roman" w:eastAsia="仿宋" w:cs="Times New Roman"/>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BYAAABkcnMv&#10;UEsBAhQAFAAAAAgAh07iQAalSs7WAAAABgEAAA8AAAAAAAAAAQAgAAAAOAAAAGRycy9kb3ducmV2&#10;LnhtbFBLAQIUABQAAAAIAIdO4kAqDWZ2IQIAADMEAAAOAAAAAAAAAAEAIAAAADsBAABkcnMvZTJv&#10;RG9jLnhtbFBLBQYAAAAABgAGAFkBAADOBQAAAAA=&#10;">
              <v:fill on="f" focussize="0,0"/>
              <v:stroke on="f" weight="0.5pt"/>
              <v:imagedata o:title=""/>
              <o:lock v:ext="edit" aspectratio="f"/>
              <v:textbox inset="16pt,0mm,16pt,0mm" style="mso-fit-shape-to-text:t;">
                <w:txbxContent>
                  <w:p>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BYAAABkcnMv&#10;UEsBAhQAFAAAAAgAh07iQAalSs7WAAAABgEAAA8AAAAAAAAAAQAgAAAAOAAAAGRycy9kb3ducmV2&#10;LnhtbFBLAQIUABQAAAAIAIdO4kCWglfDIQIAADMEAAAOAAAAAAAAAAEAIAAAADsBAABkcnMvZTJv&#10;RG9jLnhtbFBLBQYAAAAABgAGAFkBAADOBQAAAAA=&#10;">
              <v:fill on="f" focussize="0,0"/>
              <v:stroke on="f" weight="0.5pt"/>
              <v:imagedata o:title=""/>
              <o:lock v:ext="edit" aspectratio="f"/>
              <v:textbox inset="16pt,0mm,16pt,0mm" style="mso-fit-shape-to-text:t;">
                <w:txbxContent>
                  <w:p>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6D48DF"/>
    <w:multiLevelType w:val="singleLevel"/>
    <w:tmpl w:val="F16D48DF"/>
    <w:lvl w:ilvl="0" w:tentative="0">
      <w:start w:val="1"/>
      <w:numFmt w:val="chineseCounting"/>
      <w:suff w:val="nothing"/>
      <w:lvlText w:val="（%1）"/>
      <w:lvlJc w:val="left"/>
      <w:pPr>
        <w:ind w:left="0" w:firstLine="640"/>
      </w:pPr>
      <w:rPr>
        <w:rFonts w:hint="eastAsia"/>
      </w:rPr>
    </w:lvl>
  </w:abstractNum>
  <w:abstractNum w:abstractNumId="1">
    <w:nsid w:val="5BC1A565"/>
    <w:multiLevelType w:val="singleLevel"/>
    <w:tmpl w:val="5BC1A565"/>
    <w:lvl w:ilvl="0" w:tentative="0">
      <w:start w:val="1"/>
      <w:numFmt w:val="chineseCounting"/>
      <w:suff w:val="nothing"/>
      <w:lvlText w:val="%1、"/>
      <w:lvlJc w:val="left"/>
      <w:pPr>
        <w:ind w:left="0" w:firstLine="64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TrueTypeFonts/>
  <w:saveSubsetFonts/>
  <w:bordersDoNotSurroundHeader w:val="false"/>
  <w:bordersDoNotSurroundFooter w:val="false"/>
  <w:documentProtection w:enforcement="0"/>
  <w:defaultTabStop w:val="420"/>
  <w:evenAndOddHeaders w:val="true"/>
  <w:drawingGridHorizontalSpacing w:val="158"/>
  <w:drawingGridVerticalSpacing w:val="290"/>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0F3D37"/>
    <w:rsid w:val="0FFE35E9"/>
    <w:rsid w:val="1EBF2691"/>
    <w:rsid w:val="2CE13D42"/>
    <w:rsid w:val="2FFD0934"/>
    <w:rsid w:val="3779EC33"/>
    <w:rsid w:val="383407C4"/>
    <w:rsid w:val="3B779D04"/>
    <w:rsid w:val="3CEF3EB6"/>
    <w:rsid w:val="3DF5E15C"/>
    <w:rsid w:val="462F542D"/>
    <w:rsid w:val="4D700A9E"/>
    <w:rsid w:val="57477A89"/>
    <w:rsid w:val="5E9F8510"/>
    <w:rsid w:val="67EFBD5F"/>
    <w:rsid w:val="67EFD660"/>
    <w:rsid w:val="6CFD579A"/>
    <w:rsid w:val="6FB55C5B"/>
    <w:rsid w:val="6FFD91F8"/>
    <w:rsid w:val="710571BE"/>
    <w:rsid w:val="720F3D37"/>
    <w:rsid w:val="756BA9C2"/>
    <w:rsid w:val="773BDD92"/>
    <w:rsid w:val="792A3948"/>
    <w:rsid w:val="7A831561"/>
    <w:rsid w:val="7DC72AD0"/>
    <w:rsid w:val="7EFB5F87"/>
    <w:rsid w:val="7F5F4D49"/>
    <w:rsid w:val="7FF34882"/>
    <w:rsid w:val="7FF7502E"/>
    <w:rsid w:val="7FFFBE32"/>
    <w:rsid w:val="ABF8C11D"/>
    <w:rsid w:val="B73FF162"/>
    <w:rsid w:val="B74F0EF3"/>
    <w:rsid w:val="B9977B9A"/>
    <w:rsid w:val="BB771897"/>
    <w:rsid w:val="BEBF2A5E"/>
    <w:rsid w:val="BFEF3167"/>
    <w:rsid w:val="BFFF40FF"/>
    <w:rsid w:val="D7FD67E3"/>
    <w:rsid w:val="D7FDBF21"/>
    <w:rsid w:val="DA7BB63A"/>
    <w:rsid w:val="ED789177"/>
    <w:rsid w:val="EFD723DA"/>
    <w:rsid w:val="EFF95E11"/>
    <w:rsid w:val="F59DDE42"/>
    <w:rsid w:val="F77F319B"/>
    <w:rsid w:val="FBB9E1D1"/>
    <w:rsid w:val="FC795C83"/>
    <w:rsid w:val="FFFFF6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仿宋_GB2312" w:hAnsi="仿宋_GB2312" w:eastAsia="仿宋_GB2312" w:cs="Times New Roman"/>
      <w:spacing w:val="-6"/>
      <w:kern w:val="2"/>
      <w:sz w:val="32"/>
      <w:szCs w:val="32"/>
      <w:lang w:val="en-US" w:eastAsia="zh-CN" w:bidi="ar-SA"/>
    </w:rPr>
  </w:style>
  <w:style w:type="paragraph" w:styleId="2">
    <w:name w:val="heading 1"/>
    <w:next w:val="1"/>
    <w:qFormat/>
    <w:uiPriority w:val="0"/>
    <w:pPr>
      <w:widowControl w:val="0"/>
      <w:ind w:firstLine="640" w:firstLineChars="200"/>
      <w:jc w:val="both"/>
      <w:outlineLvl w:val="0"/>
    </w:pPr>
    <w:rPr>
      <w:rFonts w:ascii="黑体" w:hAnsi="黑体" w:eastAsia="黑体" w:cs="Times New Roman"/>
      <w:kern w:val="2"/>
      <w:sz w:val="32"/>
      <w:szCs w:val="32"/>
      <w:lang w:bidi="ar-SA"/>
    </w:rPr>
  </w:style>
  <w:style w:type="paragraph" w:styleId="3">
    <w:name w:val="heading 2"/>
    <w:next w:val="1"/>
    <w:unhideWhenUsed/>
    <w:qFormat/>
    <w:uiPriority w:val="0"/>
    <w:pPr>
      <w:keepNext w:val="0"/>
      <w:keepLines w:val="0"/>
      <w:pageBreakBefore w:val="0"/>
      <w:widowControl w:val="0"/>
      <w:kinsoku/>
      <w:wordWrap/>
      <w:overflowPunct/>
      <w:topLinePunct w:val="0"/>
      <w:autoSpaceDE/>
      <w:autoSpaceDN/>
      <w:bidi w:val="0"/>
      <w:adjustRightInd/>
      <w:spacing w:line="576" w:lineRule="exact"/>
      <w:ind w:firstLine="640" w:firstLineChars="200"/>
      <w:jc w:val="both"/>
      <w:textAlignment w:val="auto"/>
      <w:outlineLvl w:val="1"/>
    </w:pPr>
    <w:rPr>
      <w:rFonts w:ascii="仿宋_GB2312" w:hAnsi="宋体" w:eastAsia="仿宋_GB2312" w:cs="Times New Roman"/>
      <w:kern w:val="2"/>
      <w:sz w:val="32"/>
      <w:szCs w:val="32"/>
      <w:lang w:bidi="ar-SA"/>
    </w:rPr>
  </w:style>
  <w:style w:type="paragraph" w:styleId="4">
    <w:name w:val="heading 3"/>
    <w:next w:val="1"/>
    <w:semiHidden/>
    <w:unhideWhenUsed/>
    <w:qFormat/>
    <w:uiPriority w:val="0"/>
    <w:pPr>
      <w:keepNext/>
      <w:keepLines/>
      <w:widowControl w:val="0"/>
      <w:adjustRightInd w:val="0"/>
      <w:spacing w:before="100" w:after="100" w:line="360" w:lineRule="auto"/>
      <w:jc w:val="both"/>
      <w:outlineLvl w:val="2"/>
    </w:pPr>
    <w:rPr>
      <w:rFonts w:ascii="Times New Roman" w:hAnsi="Times New Roman" w:eastAsia="宋体" w:cs="Times New Roman"/>
      <w:b/>
      <w:kern w:val="2"/>
      <w:sz w:val="30"/>
      <w:szCs w:val="24"/>
      <w:lang w:bidi="ar-SA"/>
    </w:rPr>
  </w:style>
  <w:style w:type="paragraph" w:styleId="5">
    <w:name w:val="heading 4"/>
    <w:next w:val="1"/>
    <w:semiHidden/>
    <w:unhideWhenUsed/>
    <w:qFormat/>
    <w:uiPriority w:val="0"/>
    <w:pPr>
      <w:keepNext/>
      <w:keepLines/>
      <w:widowControl w:val="0"/>
      <w:adjustRightInd w:val="0"/>
      <w:spacing w:before="100" w:after="100" w:line="360" w:lineRule="auto"/>
      <w:jc w:val="both"/>
      <w:outlineLvl w:val="3"/>
    </w:pPr>
    <w:rPr>
      <w:rFonts w:ascii="Times New Roman" w:hAnsi="Times New Roman" w:eastAsia="宋体" w:cs="Times New Roman"/>
      <w:b/>
      <w:bCs/>
      <w:kern w:val="2"/>
      <w:sz w:val="28"/>
      <w:szCs w:val="28"/>
      <w:lang w:bidi="ar-SA"/>
    </w:rPr>
  </w:style>
  <w:style w:type="paragraph" w:styleId="6">
    <w:name w:val="heading 5"/>
    <w:next w:val="1"/>
    <w:semiHidden/>
    <w:unhideWhenUsed/>
    <w:qFormat/>
    <w:uiPriority w:val="0"/>
    <w:pPr>
      <w:keepNext/>
      <w:keepLines/>
      <w:widowControl w:val="0"/>
      <w:adjustRightInd w:val="0"/>
      <w:spacing w:before="100" w:after="100" w:line="360" w:lineRule="auto"/>
      <w:jc w:val="both"/>
      <w:outlineLvl w:val="4"/>
    </w:pPr>
    <w:rPr>
      <w:rFonts w:ascii="Times New Roman" w:hAnsi="Times New Roman" w:eastAsia="宋体" w:cs="Times New Roman"/>
      <w:b/>
      <w:bCs/>
      <w:kern w:val="2"/>
      <w:sz w:val="28"/>
      <w:szCs w:val="28"/>
      <w:lang w:bidi="ar-SA"/>
    </w:rPr>
  </w:style>
  <w:style w:type="paragraph" w:styleId="7">
    <w:name w:val="heading 6"/>
    <w:next w:val="1"/>
    <w:semiHidden/>
    <w:unhideWhenUsed/>
    <w:qFormat/>
    <w:uiPriority w:val="0"/>
    <w:pPr>
      <w:keepNext/>
      <w:keepLines/>
      <w:widowControl w:val="0"/>
      <w:adjustRightInd w:val="0"/>
      <w:spacing w:before="100" w:after="100" w:line="360" w:lineRule="auto"/>
      <w:jc w:val="both"/>
      <w:outlineLvl w:val="5"/>
    </w:pPr>
    <w:rPr>
      <w:rFonts w:ascii="Times New Roman" w:hAnsi="Times New Roman" w:eastAsia="宋体" w:cs="Times New Roman"/>
      <w:b/>
      <w:bCs/>
      <w:kern w:val="2"/>
      <w:sz w:val="28"/>
      <w:szCs w:val="24"/>
      <w:lang w:bidi="ar-SA"/>
    </w:rPr>
  </w:style>
  <w:style w:type="paragraph" w:styleId="8">
    <w:name w:val="heading 7"/>
    <w:next w:val="1"/>
    <w:semiHidden/>
    <w:unhideWhenUsed/>
    <w:qFormat/>
    <w:uiPriority w:val="0"/>
    <w:pPr>
      <w:keepNext/>
      <w:keepLines/>
      <w:widowControl w:val="0"/>
      <w:adjustRightInd w:val="0"/>
      <w:spacing w:before="100" w:after="100" w:line="360" w:lineRule="auto"/>
      <w:jc w:val="both"/>
      <w:outlineLvl w:val="6"/>
    </w:pPr>
    <w:rPr>
      <w:rFonts w:ascii="Times New Roman" w:hAnsi="Times New Roman" w:eastAsia="宋体" w:cs="Times New Roman"/>
      <w:b/>
      <w:bCs/>
      <w:kern w:val="2"/>
      <w:sz w:val="24"/>
      <w:szCs w:val="24"/>
      <w:lang w:bidi="ar-SA"/>
    </w:rPr>
  </w:style>
  <w:style w:type="paragraph" w:styleId="9">
    <w:name w:val="heading 8"/>
    <w:next w:val="1"/>
    <w:semiHidden/>
    <w:unhideWhenUsed/>
    <w:qFormat/>
    <w:uiPriority w:val="0"/>
    <w:pPr>
      <w:keepNext/>
      <w:keepLines/>
      <w:widowControl w:val="0"/>
      <w:adjustRightInd w:val="0"/>
      <w:spacing w:before="100" w:after="100" w:line="360" w:lineRule="auto"/>
      <w:jc w:val="both"/>
      <w:outlineLvl w:val="7"/>
    </w:pPr>
    <w:rPr>
      <w:rFonts w:ascii="Times New Roman" w:hAnsi="Times New Roman" w:eastAsia="宋体" w:cs="Times New Roman"/>
      <w:b/>
      <w:kern w:val="2"/>
      <w:sz w:val="24"/>
      <w:szCs w:val="24"/>
      <w:lang w:bidi="ar-SA"/>
    </w:rPr>
  </w:style>
  <w:style w:type="paragraph" w:styleId="10">
    <w:name w:val="heading 9"/>
    <w:next w:val="1"/>
    <w:semiHidden/>
    <w:unhideWhenUsed/>
    <w:qFormat/>
    <w:uiPriority w:val="0"/>
    <w:pPr>
      <w:keepNext/>
      <w:keepLines/>
      <w:widowControl w:val="0"/>
      <w:adjustRightInd w:val="0"/>
      <w:spacing w:before="100" w:after="100" w:line="360" w:lineRule="auto"/>
      <w:jc w:val="both"/>
      <w:outlineLvl w:val="8"/>
    </w:pPr>
    <w:rPr>
      <w:rFonts w:ascii="Times New Roman" w:hAnsi="Times New Roman" w:eastAsia="宋体" w:cs="Times New Roman"/>
      <w:b/>
      <w:kern w:val="2"/>
      <w:sz w:val="21"/>
      <w:szCs w:val="21"/>
      <w:lang w:bidi="ar-SA"/>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11">
    <w:name w:val="Body Text"/>
    <w:qFormat/>
    <w:uiPriority w:val="0"/>
    <w:pPr>
      <w:widowControl w:val="0"/>
      <w:ind w:firstLine="640" w:firstLineChars="200"/>
      <w:jc w:val="both"/>
      <w:outlineLvl w:val="9"/>
    </w:pPr>
    <w:rPr>
      <w:rFonts w:ascii="仿宋_GB2312" w:hAnsi="Calibri" w:eastAsia="仿宋_GB2312" w:cs="Times New Roman"/>
      <w:sz w:val="32"/>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widowControl w:val="0"/>
      <w:adjustRightInd w:val="0"/>
      <w:spacing w:before="100" w:after="100" w:line="240" w:lineRule="auto"/>
      <w:jc w:val="center"/>
      <w:outlineLvl w:val="9"/>
    </w:pPr>
    <w:rPr>
      <w:rFonts w:ascii="Times New Roman" w:hAnsi="Times New Roman" w:eastAsia="黑体" w:cs="Times New Roman"/>
      <w:b/>
      <w:kern w:val="28"/>
      <w:sz w:val="32"/>
      <w:szCs w:val="24"/>
      <w:lang w:bidi="ar-SA"/>
    </w:r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6">
    <w:name w:val="Title"/>
    <w:qFormat/>
    <w:uiPriority w:val="0"/>
    <w:pPr>
      <w:keepNext w:val="0"/>
      <w:keepLines w:val="0"/>
      <w:pageBreakBefore w:val="0"/>
      <w:widowControl/>
      <w:kinsoku/>
      <w:wordWrap/>
      <w:overflowPunct/>
      <w:topLinePunct w:val="0"/>
      <w:autoSpaceDE/>
      <w:autoSpaceDN/>
      <w:bidi w:val="0"/>
      <w:adjustRightInd/>
      <w:spacing w:before="0" w:beforeAutospacing="0" w:after="0" w:afterAutospacing="0" w:line="576" w:lineRule="exact"/>
      <w:ind w:left="0" w:right="0" w:firstLine="0"/>
      <w:jc w:val="center"/>
      <w:textAlignment w:val="auto"/>
      <w:outlineLvl w:val="9"/>
    </w:pPr>
    <w:rPr>
      <w:rFonts w:ascii="方正小标宋简体" w:hAnsi="方正小标宋简体" w:eastAsia="方正小标宋简体" w:cs="方正小标宋简体"/>
      <w:kern w:val="0"/>
      <w:sz w:val="44"/>
      <w:szCs w:val="44"/>
      <w:lang w:bidi="ar"/>
    </w:rPr>
  </w:style>
  <w:style w:type="paragraph" w:customStyle="1" w:styleId="19">
    <w:name w:val="BodyTextIndent2"/>
    <w:basedOn w:val="1"/>
    <w:qFormat/>
    <w:uiPriority w:val="0"/>
    <w:pPr>
      <w:spacing w:after="120" w:line="480" w:lineRule="auto"/>
      <w:ind w:left="420" w:leftChars="200"/>
      <w:jc w:val="both"/>
      <w:textAlignment w:val="baseline"/>
    </w:pPr>
    <w:rPr>
      <w:rFonts w:ascii="Times New Roman" w:hAnsi="Times New Roman" w:eastAsia="仿宋_GB2312" w:cs="Times New Roman"/>
      <w:sz w:val="36"/>
      <w:szCs w:val="32"/>
      <w:lang w:val="en-US" w:eastAsia="zh-CN" w:bidi="ar-SA"/>
    </w:rPr>
  </w:style>
  <w:style w:type="character" w:customStyle="1" w:styleId="20">
    <w:name w:val="正文文本 Char"/>
    <w:qFormat/>
    <w:uiPriority w:val="0"/>
    <w:rPr>
      <w:rFonts w:ascii="Times New Roman" w:hAnsi="Times New Roman" w:eastAsia="仿宋_GB2312" w:cs="仿宋_GB2312"/>
      <w:spacing w:val="-6"/>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2026-08-07T17:08:00Z</dcterms:created>
  <dc:creator>张亦方</dc:creator>
  <cp:lastModifiedBy>txd</cp:lastModifiedBy>
  <dcterms:modified xsi:type="dcterms:W3CDTF">2026-08-10T10:27:21Z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836DC8D04E26C75C72BC756AD215B9FE_43</vt:lpwstr>
  </property>
  <property fmtid="{D5CDD505-2E9C-101B-9397-08002B2CF9AE}" pid="4" name="KSOTemplateDocerSaveRecord">
    <vt:lpwstr>eyJoZGlkIjoiNDc2MWQ1NzcyZDE2MmQzYWNhZDE5OWVhNzlhNDg4ZjQiLCJ1c2VySWQiOiIzNjAyNjI4OTcifQ==</vt:lpwstr>
  </property>
</Properties>
</file>