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FCDC9">
      <w:pPr>
        <w:spacing w:line="360" w:lineRule="auto"/>
        <w:jc w:val="center"/>
        <w:rPr>
          <w:rFonts w:ascii="华文中宋" w:hAnsi="华文中宋" w:eastAsia="华文中宋"/>
          <w:color w:val="000000"/>
          <w:sz w:val="36"/>
          <w:szCs w:val="36"/>
        </w:rPr>
      </w:pPr>
      <w:r>
        <w:rPr>
          <w:rFonts w:hint="eastAsia" w:ascii="黑体" w:hAnsi="黑体" w:eastAsia="黑体" w:cs="黑体"/>
          <w:color w:val="000000"/>
        </w:rPr>
        <w:t>安徽省地方标准编制说明</w:t>
      </w:r>
    </w:p>
    <w:tbl>
      <w:tblPr>
        <w:tblStyle w:val="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7945"/>
      </w:tblGrid>
      <w:tr w14:paraId="13F5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14:paraId="7F369FF0">
            <w:pPr>
              <w:pStyle w:val="9"/>
              <w:adjustRightInd w:val="0"/>
              <w:spacing w:line="360" w:lineRule="auto"/>
              <w:ind w:firstLine="0" w:firstLineChars="0"/>
              <w:contextualSpacing/>
              <w:jc w:val="center"/>
              <w:rPr>
                <w:rFonts w:hAnsi="宋体"/>
                <w:szCs w:val="21"/>
              </w:rPr>
            </w:pPr>
            <w:r>
              <w:rPr>
                <w:rFonts w:hint="eastAsia" w:hAnsi="宋体"/>
                <w:szCs w:val="21"/>
              </w:rPr>
              <w:t>标准名称</w:t>
            </w:r>
          </w:p>
        </w:tc>
        <w:tc>
          <w:tcPr>
            <w:tcW w:w="7945" w:type="dxa"/>
            <w:vAlign w:val="center"/>
          </w:tcPr>
          <w:p w14:paraId="6DA2A735">
            <w:pPr>
              <w:pStyle w:val="9"/>
              <w:adjustRightInd w:val="0"/>
              <w:spacing w:line="360" w:lineRule="auto"/>
              <w:ind w:firstLine="0" w:firstLineChars="0"/>
              <w:contextualSpacing/>
              <w:rPr>
                <w:rFonts w:hAnsi="宋体"/>
                <w:szCs w:val="21"/>
              </w:rPr>
            </w:pPr>
            <w:r>
              <w:rPr>
                <w:rFonts w:hint="eastAsia" w:hAnsi="宋体" w:cs="宋体"/>
                <w:szCs w:val="21"/>
              </w:rPr>
              <w:t>《</w:t>
            </w:r>
            <w:r>
              <w:rPr>
                <w:rFonts w:hint="eastAsia" w:hAnsi="宋体" w:cs="宋体"/>
                <w:color w:val="000000" w:themeColor="text1"/>
                <w:szCs w:val="21"/>
                <w14:textFill>
                  <w14:solidFill>
                    <w14:schemeClr w14:val="tx1"/>
                  </w14:solidFill>
                </w14:textFill>
              </w:rPr>
              <w:t>建造业互联网平台通用技术标准</w:t>
            </w:r>
            <w:r>
              <w:rPr>
                <w:rFonts w:hint="eastAsia" w:hAnsi="宋体" w:cs="宋体"/>
                <w:szCs w:val="21"/>
              </w:rPr>
              <w:t>》</w:t>
            </w:r>
          </w:p>
        </w:tc>
      </w:tr>
      <w:tr w14:paraId="1586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14:paraId="4C69B553">
            <w:pPr>
              <w:pStyle w:val="9"/>
              <w:adjustRightInd w:val="0"/>
              <w:spacing w:line="360" w:lineRule="auto"/>
              <w:ind w:firstLine="0" w:firstLineChars="0"/>
              <w:contextualSpacing/>
              <w:jc w:val="center"/>
              <w:rPr>
                <w:rFonts w:hAnsi="宋体"/>
                <w:szCs w:val="21"/>
              </w:rPr>
            </w:pPr>
            <w:r>
              <w:rPr>
                <w:rFonts w:hint="eastAsia" w:hAnsi="宋体"/>
                <w:szCs w:val="21"/>
              </w:rPr>
              <w:t>任务来源</w:t>
            </w:r>
          </w:p>
          <w:p w14:paraId="0E5E1569">
            <w:pPr>
              <w:pStyle w:val="9"/>
              <w:adjustRightInd w:val="0"/>
              <w:spacing w:line="360" w:lineRule="auto"/>
              <w:ind w:firstLine="0" w:firstLineChars="0"/>
              <w:contextualSpacing/>
              <w:jc w:val="center"/>
              <w:rPr>
                <w:rFonts w:hAnsi="宋体"/>
                <w:szCs w:val="21"/>
              </w:rPr>
            </w:pPr>
            <w:r>
              <w:rPr>
                <w:rFonts w:hint="eastAsia" w:hAnsi="宋体"/>
                <w:szCs w:val="21"/>
              </w:rPr>
              <w:t>（项目计划号）</w:t>
            </w:r>
          </w:p>
        </w:tc>
        <w:tc>
          <w:tcPr>
            <w:tcW w:w="7945" w:type="dxa"/>
            <w:vAlign w:val="center"/>
          </w:tcPr>
          <w:p w14:paraId="4A6811F8">
            <w:pPr>
              <w:pStyle w:val="9"/>
              <w:adjustRightInd w:val="0"/>
              <w:spacing w:line="360" w:lineRule="auto"/>
              <w:ind w:firstLine="0" w:firstLineChars="0"/>
              <w:contextualSpacing/>
              <w:rPr>
                <w:rFonts w:hAnsi="宋体"/>
                <w:szCs w:val="21"/>
              </w:rPr>
            </w:pPr>
            <w:r>
              <w:rPr>
                <w:rFonts w:hint="eastAsia" w:hAnsi="宋体"/>
                <w:color w:val="000000" w:themeColor="text1"/>
                <w:szCs w:val="21"/>
                <w14:textFill>
                  <w14:solidFill>
                    <w14:schemeClr w14:val="tx1"/>
                  </w14:solidFill>
                </w14:textFill>
              </w:rPr>
              <w:t>《安徽省市场监督管理局关于下达2024年第三批安徽省地方标准制修订计划的通知》（皖市监函〔2024〕337号），项目计划号：2</w:t>
            </w:r>
            <w:r>
              <w:rPr>
                <w:rFonts w:hAnsi="宋体"/>
                <w:color w:val="000000" w:themeColor="text1"/>
                <w:szCs w:val="21"/>
                <w14:textFill>
                  <w14:solidFill>
                    <w14:schemeClr w14:val="tx1"/>
                  </w14:solidFill>
                </w14:textFill>
              </w:rPr>
              <w:t>024</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263</w:t>
            </w:r>
          </w:p>
        </w:tc>
      </w:tr>
      <w:tr w14:paraId="6E2A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14:paraId="799C6A5A">
            <w:pPr>
              <w:pStyle w:val="9"/>
              <w:adjustRightInd w:val="0"/>
              <w:spacing w:line="360" w:lineRule="auto"/>
              <w:ind w:firstLine="0" w:firstLineChars="0"/>
              <w:contextualSpacing/>
              <w:jc w:val="center"/>
              <w:rPr>
                <w:rFonts w:hAnsi="宋体"/>
                <w:szCs w:val="21"/>
              </w:rPr>
            </w:pPr>
            <w:r>
              <w:rPr>
                <w:rFonts w:hint="eastAsia" w:hAnsi="宋体"/>
                <w:szCs w:val="21"/>
              </w:rPr>
              <w:t>第一起草单位</w:t>
            </w:r>
          </w:p>
        </w:tc>
        <w:tc>
          <w:tcPr>
            <w:tcW w:w="7945" w:type="dxa"/>
            <w:vAlign w:val="center"/>
          </w:tcPr>
          <w:p w14:paraId="00A8FE27">
            <w:pPr>
              <w:pStyle w:val="9"/>
              <w:adjustRightInd w:val="0"/>
              <w:spacing w:line="360" w:lineRule="auto"/>
              <w:ind w:firstLine="0" w:firstLineChars="0"/>
              <w:contextualSpacing/>
              <w:rPr>
                <w:rFonts w:hAnsi="宋体"/>
                <w:szCs w:val="21"/>
              </w:rPr>
            </w:pPr>
            <w:r>
              <w:rPr>
                <w:rFonts w:hint="eastAsia" w:hAnsi="宋体" w:cs="宋体"/>
                <w:color w:val="000000" w:themeColor="text1"/>
                <w:szCs w:val="21"/>
                <w14:textFill>
                  <w14:solidFill>
                    <w14:schemeClr w14:val="tx1"/>
                  </w14:solidFill>
                </w14:textFill>
              </w:rPr>
              <w:t>卡奥斯工业智能研究院（青岛）有限公司</w:t>
            </w:r>
          </w:p>
        </w:tc>
      </w:tr>
      <w:tr w14:paraId="4B59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14:paraId="7B913A6C">
            <w:pPr>
              <w:pStyle w:val="9"/>
              <w:adjustRightInd w:val="0"/>
              <w:spacing w:line="360" w:lineRule="auto"/>
              <w:ind w:firstLine="0" w:firstLineChars="0"/>
              <w:contextualSpacing/>
              <w:jc w:val="center"/>
              <w:rPr>
                <w:rFonts w:hAnsi="宋体"/>
                <w:szCs w:val="21"/>
              </w:rPr>
            </w:pPr>
            <w:r>
              <w:rPr>
                <w:rFonts w:hint="eastAsia" w:hAnsi="宋体"/>
                <w:szCs w:val="21"/>
              </w:rPr>
              <w:t>单位地址</w:t>
            </w:r>
          </w:p>
        </w:tc>
        <w:tc>
          <w:tcPr>
            <w:tcW w:w="7945" w:type="dxa"/>
            <w:vAlign w:val="center"/>
          </w:tcPr>
          <w:p w14:paraId="0D7B397F">
            <w:pPr>
              <w:pStyle w:val="9"/>
              <w:adjustRightInd w:val="0"/>
              <w:spacing w:line="360" w:lineRule="auto"/>
              <w:ind w:firstLine="0" w:firstLineChars="0"/>
              <w:contextualSpacing/>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山东省青岛市崂山区海尔路1号模具大楼</w:t>
            </w:r>
          </w:p>
        </w:tc>
      </w:tr>
      <w:tr w14:paraId="63FB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14:paraId="4455A546">
            <w:pPr>
              <w:pStyle w:val="9"/>
              <w:adjustRightInd w:val="0"/>
              <w:spacing w:line="360" w:lineRule="auto"/>
              <w:ind w:firstLine="0" w:firstLineChars="0"/>
              <w:contextualSpacing/>
              <w:jc w:val="center"/>
              <w:rPr>
                <w:rFonts w:hAnsi="宋体"/>
                <w:szCs w:val="21"/>
              </w:rPr>
            </w:pPr>
            <w:r>
              <w:rPr>
                <w:rFonts w:hint="eastAsia" w:hAnsi="宋体"/>
                <w:szCs w:val="21"/>
              </w:rPr>
              <w:t>参与起草单位</w:t>
            </w:r>
          </w:p>
        </w:tc>
        <w:tc>
          <w:tcPr>
            <w:tcW w:w="7945" w:type="dxa"/>
            <w:vAlign w:val="center"/>
          </w:tcPr>
          <w:p w14:paraId="69D9A663">
            <w:pPr>
              <w:spacing w:beforeLines="0" w:afterLines="0"/>
              <w:jc w:val="left"/>
              <w:rPr>
                <w:rFonts w:hint="eastAsia" w:ascii="宋体" w:hAnsi="宋体" w:eastAsia="宋体"/>
                <w:sz w:val="21"/>
                <w:szCs w:val="24"/>
              </w:rPr>
            </w:pPr>
            <w:r>
              <w:rPr>
                <w:rFonts w:hint="eastAsia" w:ascii="宋体" w:hAnsi="宋体" w:eastAsia="宋体"/>
                <w:sz w:val="21"/>
                <w:szCs w:val="24"/>
              </w:rPr>
              <w:t>安徽省住房和城乡建设厅建筑节能与科技处、安徽省住房和城乡建设信息中心、中铁</w:t>
            </w:r>
          </w:p>
          <w:p w14:paraId="63C3328A">
            <w:pPr>
              <w:spacing w:beforeLines="0" w:afterLines="0"/>
              <w:jc w:val="left"/>
              <w:rPr>
                <w:rFonts w:hint="eastAsia" w:ascii="宋体" w:hAnsi="宋体" w:eastAsia="宋体"/>
                <w:sz w:val="21"/>
                <w:szCs w:val="24"/>
              </w:rPr>
            </w:pPr>
            <w:r>
              <w:rPr>
                <w:rFonts w:hint="eastAsia" w:ascii="宋体" w:hAnsi="宋体" w:eastAsia="宋体"/>
                <w:sz w:val="21"/>
                <w:szCs w:val="24"/>
              </w:rPr>
              <w:t>四局集团有限公司、安徽建工集团股份有限公司、数字安徽有限责任公司、深圳海宏</w:t>
            </w:r>
          </w:p>
          <w:p w14:paraId="701F3BEA">
            <w:pPr>
              <w:spacing w:beforeLines="0" w:afterLines="0"/>
              <w:jc w:val="left"/>
              <w:rPr>
                <w:rFonts w:hint="eastAsia" w:ascii="宋体" w:hAnsi="宋体" w:eastAsia="宋体"/>
                <w:sz w:val="21"/>
                <w:szCs w:val="24"/>
              </w:rPr>
            </w:pPr>
            <w:r>
              <w:rPr>
                <w:rFonts w:hint="eastAsia" w:ascii="宋体" w:hAnsi="宋体" w:eastAsia="宋体"/>
                <w:sz w:val="21"/>
                <w:szCs w:val="24"/>
              </w:rPr>
              <w:t>智慧科技有限公司、广联达科技股份有限公司、安徽金鹏绿色建筑产业集团有限公司、</w:t>
            </w:r>
          </w:p>
          <w:p w14:paraId="5F2FAF07">
            <w:pPr>
              <w:spacing w:beforeLines="0" w:afterLines="0"/>
              <w:jc w:val="left"/>
              <w:rPr>
                <w:rFonts w:hint="eastAsia" w:ascii="宋体" w:hAnsi="宋体" w:eastAsia="宋体"/>
                <w:sz w:val="21"/>
                <w:szCs w:val="24"/>
              </w:rPr>
            </w:pPr>
            <w:r>
              <w:rPr>
                <w:rFonts w:hint="eastAsia" w:ascii="宋体" w:hAnsi="宋体" w:eastAsia="宋体"/>
                <w:sz w:val="21"/>
                <w:szCs w:val="24"/>
              </w:rPr>
              <w:t>中煤矿山建设集团有限责任公司、海纳云物联科技有限公司、华为技术有限公司、安</w:t>
            </w:r>
          </w:p>
          <w:p w14:paraId="24B23730">
            <w:pPr>
              <w:spacing w:beforeLines="0" w:afterLines="0"/>
              <w:jc w:val="left"/>
              <w:rPr>
                <w:rFonts w:ascii="宋体" w:hAnsi="宋体"/>
              </w:rPr>
            </w:pPr>
            <w:r>
              <w:rPr>
                <w:rFonts w:hint="eastAsia" w:ascii="宋体" w:hAnsi="宋体" w:eastAsia="宋体"/>
                <w:sz w:val="21"/>
                <w:szCs w:val="24"/>
              </w:rPr>
              <w:t>徽数智建造研究院有限公司、安徽建工建筑工业化智能建造集团有限公司</w:t>
            </w:r>
          </w:p>
        </w:tc>
      </w:tr>
      <w:tr w14:paraId="3306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52EEECFA">
            <w:pPr>
              <w:pStyle w:val="9"/>
              <w:adjustRightInd w:val="0"/>
              <w:spacing w:line="360" w:lineRule="auto"/>
              <w:ind w:firstLine="0" w:firstLineChars="0"/>
              <w:contextualSpacing/>
              <w:jc w:val="center"/>
              <w:rPr>
                <w:rFonts w:hAnsi="宋体"/>
                <w:szCs w:val="21"/>
              </w:rPr>
            </w:pPr>
            <w:r>
              <w:rPr>
                <w:rFonts w:hint="eastAsia" w:hAnsi="宋体"/>
                <w:b/>
                <w:bCs/>
                <w:szCs w:val="21"/>
              </w:rPr>
              <w:t>编制情况</w:t>
            </w:r>
          </w:p>
        </w:tc>
      </w:tr>
      <w:tr w14:paraId="6C4D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0CD541E7">
            <w:pPr>
              <w:pStyle w:val="9"/>
              <w:adjustRightInd w:val="0"/>
              <w:spacing w:line="360" w:lineRule="auto"/>
              <w:ind w:firstLine="0" w:firstLineChars="0"/>
              <w:contextualSpacing/>
              <w:rPr>
                <w:rFonts w:hAnsi="宋体"/>
                <w:szCs w:val="21"/>
              </w:rPr>
            </w:pPr>
            <w:r>
              <w:rPr>
                <w:rFonts w:hint="eastAsia" w:hAnsi="宋体"/>
                <w:b/>
                <w:bCs/>
                <w:szCs w:val="21"/>
              </w:rPr>
              <w:t>1、编制过程简介</w:t>
            </w:r>
          </w:p>
        </w:tc>
      </w:tr>
      <w:tr w14:paraId="735D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055203C6">
            <w:pPr>
              <w:pStyle w:val="9"/>
              <w:spacing w:line="360" w:lineRule="auto"/>
              <w:contextualSpacing/>
              <w:rPr>
                <w:rFonts w:hAnsi="宋体"/>
                <w:color w:val="FF0000"/>
                <w:szCs w:val="21"/>
              </w:rPr>
            </w:pPr>
            <w:r>
              <w:rPr>
                <w:rFonts w:hint="eastAsia" w:hAnsi="宋体" w:cs="宋体"/>
                <w:color w:val="000000" w:themeColor="text1"/>
                <w:szCs w:val="21"/>
                <w14:textFill>
                  <w14:solidFill>
                    <w14:schemeClr w14:val="tx1"/>
                  </w14:solidFill>
                </w14:textFill>
              </w:rPr>
              <w:t>卡奥斯工业智能研究院（青岛）有限公司接受标准编制任务后,积极组织相关单位开展标准内容的编制，主要工作过程如下:</w:t>
            </w:r>
          </w:p>
          <w:p w14:paraId="26301C52">
            <w:pPr>
              <w:pStyle w:val="9"/>
              <w:adjustRightInd w:val="0"/>
              <w:spacing w:line="360" w:lineRule="auto"/>
              <w:contextualSpacing/>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202</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年</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月1日，召开会议对标准进行深入的需求调研</w:t>
            </w:r>
            <w:r>
              <w:rPr>
                <w:rFonts w:hint="eastAsia"/>
                <w:color w:val="000000" w:themeColor="text1"/>
                <w:szCs w:val="21"/>
                <w:lang w:eastAsia="zh-CN"/>
                <w14:textFill>
                  <w14:solidFill>
                    <w14:schemeClr w14:val="tx1"/>
                  </w14:solidFill>
                </w14:textFill>
              </w:rPr>
              <w:t>；</w:t>
            </w:r>
          </w:p>
          <w:p w14:paraId="3767A5C9">
            <w:pPr>
              <w:pStyle w:val="9"/>
              <w:adjustRightInd w:val="0"/>
              <w:spacing w:line="360" w:lineRule="auto"/>
              <w:contextualSpacing/>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024</w:t>
            </w:r>
            <w:r>
              <w:rPr>
                <w:rFonts w:hint="eastAsia" w:hAnsi="宋体"/>
                <w:color w:val="000000" w:themeColor="text1"/>
                <w14:textFill>
                  <w14:solidFill>
                    <w14:schemeClr w14:val="tx1"/>
                  </w14:solidFill>
                </w14:textFill>
              </w:rPr>
              <w:t>年</w:t>
            </w:r>
            <w:r>
              <w:rPr>
                <w:rFonts w:hAnsi="宋体"/>
                <w:color w:val="000000" w:themeColor="text1"/>
                <w14:textFill>
                  <w14:solidFill>
                    <w14:schemeClr w14:val="tx1"/>
                  </w14:solidFill>
                </w14:textFill>
              </w:rPr>
              <w:t>11</w:t>
            </w:r>
            <w:r>
              <w:rPr>
                <w:rFonts w:hint="eastAsia" w:hAnsi="宋体"/>
                <w:color w:val="000000" w:themeColor="text1"/>
                <w14:textFill>
                  <w14:solidFill>
                    <w14:schemeClr w14:val="tx1"/>
                  </w14:solidFill>
                </w14:textFill>
              </w:rPr>
              <w:t>月</w:t>
            </w:r>
            <w:r>
              <w:rPr>
                <w:rFonts w:hAnsi="宋体"/>
                <w:color w:val="000000" w:themeColor="text1"/>
                <w14:textFill>
                  <w14:solidFill>
                    <w14:schemeClr w14:val="tx1"/>
                  </w14:solidFill>
                </w14:textFill>
              </w:rPr>
              <w:t>20</w:t>
            </w:r>
            <w:r>
              <w:rPr>
                <w:rFonts w:hint="eastAsia" w:hAnsi="宋体"/>
                <w:color w:val="000000" w:themeColor="text1"/>
                <w14:textFill>
                  <w14:solidFill>
                    <w14:schemeClr w14:val="tx1"/>
                  </w14:solidFill>
                </w14:textFill>
              </w:rPr>
              <w:t>日，</w:t>
            </w:r>
            <w:r>
              <w:rPr>
                <w:rFonts w:hint="eastAsia"/>
                <w:color w:val="000000" w:themeColor="text1"/>
                <w:szCs w:val="21"/>
                <w14:textFill>
                  <w14:solidFill>
                    <w14:schemeClr w14:val="tx1"/>
                  </w14:solidFill>
                </w14:textFill>
              </w:rPr>
              <w:t>召开</w:t>
            </w:r>
            <w:r>
              <w:rPr>
                <w:rFonts w:hint="eastAsia"/>
                <w:color w:val="000000" w:themeColor="text1"/>
                <w14:textFill>
                  <w14:solidFill>
                    <w14:schemeClr w14:val="tx1"/>
                  </w14:solidFill>
                </w14:textFill>
              </w:rPr>
              <w:t>主、参编单位全体会议，全体编制组成员共同讨论项目进程、项目计划安排及项目大纲初步成果等；</w:t>
            </w:r>
          </w:p>
          <w:p w14:paraId="1E4FE3DE">
            <w:pPr>
              <w:pStyle w:val="9"/>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024</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月，通过线上线下形式多次组织</w:t>
            </w:r>
            <w:r>
              <w:rPr>
                <w:rFonts w:hint="eastAsia"/>
                <w:color w:val="000000" w:themeColor="text1"/>
                <w:szCs w:val="21"/>
                <w14:textFill>
                  <w14:solidFill>
                    <w14:schemeClr w14:val="tx1"/>
                  </w14:solidFill>
                </w14:textFill>
              </w:rPr>
              <w:t>召开</w:t>
            </w:r>
            <w:r>
              <w:rPr>
                <w:rFonts w:hint="eastAsia" w:hAnsi="宋体"/>
                <w:color w:val="000000" w:themeColor="text1"/>
                <w14:textFill>
                  <w14:solidFill>
                    <w14:schemeClr w14:val="tx1"/>
                  </w14:solidFill>
                </w14:textFill>
              </w:rPr>
              <w:t>编制组讨论会，形成标准草案；</w:t>
            </w:r>
          </w:p>
          <w:p w14:paraId="3E9247F3">
            <w:pPr>
              <w:pStyle w:val="9"/>
              <w:adjustRightInd w:val="0"/>
              <w:spacing w:line="360" w:lineRule="auto"/>
              <w:contextualSpacing/>
              <w:rPr>
                <w:rFonts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025</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日，</w:t>
            </w:r>
            <w:r>
              <w:rPr>
                <w:rFonts w:hint="eastAsia" w:hAnsi="宋体"/>
                <w:color w:val="000000" w:themeColor="text1"/>
                <w14:textFill>
                  <w14:solidFill>
                    <w14:schemeClr w14:val="tx1"/>
                  </w14:solidFill>
                </w14:textFill>
              </w:rPr>
              <w:t>召开</w:t>
            </w:r>
            <w:r>
              <w:rPr>
                <w:rFonts w:hint="eastAsia"/>
                <w:color w:val="000000" w:themeColor="text1"/>
                <w14:textFill>
                  <w14:solidFill>
                    <w14:schemeClr w14:val="tx1"/>
                  </w14:solidFill>
                </w14:textFill>
              </w:rPr>
              <w:t>草案</w:t>
            </w:r>
            <w:r>
              <w:rPr>
                <w:rFonts w:hint="eastAsia" w:hAnsi="宋体"/>
                <w:color w:val="000000" w:themeColor="text1"/>
                <w14:textFill>
                  <w14:solidFill>
                    <w14:schemeClr w14:val="tx1"/>
                  </w14:solidFill>
                </w14:textFill>
              </w:rPr>
              <w:t>专家论证会，</w:t>
            </w:r>
            <w:r>
              <w:rPr>
                <w:rFonts w:hint="eastAsia"/>
                <w:color w:val="000000" w:themeColor="text1"/>
                <w14:textFill>
                  <w14:solidFill>
                    <w14:schemeClr w14:val="tx1"/>
                  </w14:solidFill>
                </w14:textFill>
              </w:rPr>
              <w:t>会议邀请相关专家共同探讨标准草案成果，</w:t>
            </w:r>
            <w:r>
              <w:rPr>
                <w:rFonts w:hint="eastAsia" w:hAnsi="宋体" w:cs="宋体"/>
                <w:color w:val="000000" w:themeColor="text1"/>
                <w:szCs w:val="21"/>
                <w14:textFill>
                  <w14:solidFill>
                    <w14:schemeClr w14:val="tx1"/>
                  </w14:solidFill>
                </w14:textFill>
              </w:rPr>
              <w:t>经充分讨论，同意初稿通过论证；</w:t>
            </w:r>
            <w:bookmarkStart w:id="30" w:name="_GoBack"/>
            <w:bookmarkEnd w:id="30"/>
          </w:p>
          <w:p w14:paraId="79E578F0">
            <w:pPr>
              <w:pStyle w:val="9"/>
              <w:adjustRightInd w:val="0"/>
              <w:spacing w:line="360" w:lineRule="auto"/>
              <w:contextualSpacing/>
              <w:rPr>
                <w:rFonts w:hint="eastAsia"/>
              </w:rPr>
            </w:pPr>
            <w:r>
              <w:rPr>
                <w:rFonts w:hAnsi="宋体" w:cs="宋体"/>
                <w:color w:val="000000" w:themeColor="text1"/>
                <w:szCs w:val="21"/>
                <w14:textFill>
                  <w14:solidFill>
                    <w14:schemeClr w14:val="tx1"/>
                  </w14:solidFill>
                </w14:textFill>
              </w:rPr>
              <w:t>2025</w:t>
            </w:r>
            <w:r>
              <w:rPr>
                <w:rFonts w:hint="eastAsia" w:hAnsi="宋体" w:cs="宋体"/>
                <w:color w:val="000000" w:themeColor="text1"/>
                <w:szCs w:val="21"/>
                <w14:textFill>
                  <w14:solidFill>
                    <w14:schemeClr w14:val="tx1"/>
                  </w14:solidFill>
                </w14:textFill>
              </w:rPr>
              <w:t>年3月至</w:t>
            </w:r>
            <w:r>
              <w:rPr>
                <w:rFonts w:hAnsi="宋体" w:cs="宋体"/>
                <w:color w:val="000000" w:themeColor="text1"/>
                <w:szCs w:val="21"/>
                <w14:textFill>
                  <w14:solidFill>
                    <w14:schemeClr w14:val="tx1"/>
                  </w14:solidFill>
                </w14:textFill>
              </w:rPr>
              <w:t>7</w:t>
            </w:r>
            <w:r>
              <w:rPr>
                <w:rFonts w:hint="eastAsia" w:hAnsi="宋体" w:cs="宋体"/>
                <w:color w:val="000000" w:themeColor="text1"/>
                <w:szCs w:val="21"/>
                <w14:textFill>
                  <w14:solidFill>
                    <w14:schemeClr w14:val="tx1"/>
                  </w14:solidFill>
                </w14:textFill>
              </w:rPr>
              <w:t>月，多次召开</w:t>
            </w:r>
            <w:r>
              <w:rPr>
                <w:rFonts w:hint="eastAsia"/>
                <w:color w:val="000000" w:themeColor="text1"/>
                <w14:textFill>
                  <w14:solidFill>
                    <w14:schemeClr w14:val="tx1"/>
                  </w14:solidFill>
                </w14:textFill>
              </w:rPr>
              <w:t>编制组会议，根据专家意见对标准</w:t>
            </w:r>
            <w:r>
              <w:rPr>
                <w:rFonts w:hint="eastAsia" w:hAnsi="宋体" w:cs="宋体"/>
                <w:color w:val="000000" w:themeColor="text1"/>
                <w:szCs w:val="21"/>
                <w14:textFill>
                  <w14:solidFill>
                    <w14:schemeClr w14:val="tx1"/>
                  </w14:solidFill>
                </w14:textFill>
              </w:rPr>
              <w:t>修改完善后形成征求意见稿。</w:t>
            </w:r>
          </w:p>
        </w:tc>
      </w:tr>
      <w:tr w14:paraId="3DE9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64EB9CC0">
            <w:pPr>
              <w:pStyle w:val="9"/>
              <w:adjustRightInd w:val="0"/>
              <w:spacing w:line="360" w:lineRule="auto"/>
              <w:ind w:firstLine="0" w:firstLineChars="0"/>
              <w:contextualSpacing/>
              <w:rPr>
                <w:rFonts w:hAnsi="宋体"/>
                <w:szCs w:val="21"/>
              </w:rPr>
            </w:pPr>
            <w:r>
              <w:rPr>
                <w:rFonts w:hint="eastAsia" w:hAnsi="宋体"/>
                <w:b/>
                <w:bCs/>
                <w:szCs w:val="21"/>
              </w:rPr>
              <w:t>2、制定标准的必要性和意义</w:t>
            </w:r>
          </w:p>
        </w:tc>
      </w:tr>
      <w:tr w14:paraId="5A06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7FA1927B">
            <w:pPr>
              <w:spacing w:line="360" w:lineRule="auto"/>
              <w:ind w:firstLine="420" w:firstLineChars="200"/>
              <w:rPr>
                <w:color w:val="000000"/>
                <w:kern w:val="0"/>
              </w:rPr>
            </w:pPr>
            <w:r>
              <w:rPr>
                <w:rFonts w:hint="eastAsia"/>
                <w:color w:val="000000"/>
                <w:kern w:val="0"/>
              </w:rPr>
              <w:t>当前，建筑业和房地产业进入转型发展新阶段，亟需以工业互联网思维推进建筑业工业化、信息化和绿色化，把城乡建设绿色发展的理念全面融入建筑业全流程。在安徽省2024年政府工作报告中指出，要加快产业链供应链优化升级和传统产业转型升级，重点加快建筑业转型升级，建设中国建造（安徽）工业互联网平台，推广智能建造和绿色建筑，培育发展特级资质企业。</w:t>
            </w:r>
          </w:p>
          <w:p w14:paraId="3AF166EC">
            <w:pPr>
              <w:spacing w:line="360" w:lineRule="auto"/>
              <w:ind w:firstLine="420" w:firstLineChars="200"/>
              <w:rPr>
                <w:color w:val="000000"/>
                <w:kern w:val="0"/>
              </w:rPr>
            </w:pPr>
            <w:r>
              <w:rPr>
                <w:rFonts w:hint="eastAsia"/>
                <w:color w:val="000000"/>
                <w:kern w:val="0"/>
              </w:rPr>
              <w:t>目前工业互联网垂直应用领域标准正加速推进中，且在建筑业应用的相关标准处于空白，通过制定建筑业工业互联网平台地方标准，提出我省建筑业工业互联网平台的功能架构和技术规程，统一建筑业工业互联网主平台和各子平台的底层架构、接口和业务编排，为平台建设方案提供顶层的建设指导，从而提升平台的建设效率，实现产业链全要素信息进行采集、汇聚和分析，为建筑关联产业提供集成化、数字化一站式赋能服务。同时，根据企业、政府用户实际业务需求规定了数据接入规范和应用层的相关功能。通过研制建筑业工业互联网平台地方标准解决建筑业工业互联网平台建设发展过程中数据“连的通”，平台“建得规范”、企业“用得好”、生态“建得强”、应用成果“有评价”的关键问题，为建设中国建造（安徽）工业互联网平台提供关键支撑，也为安徽方案全国推广应用打下坚实基础。</w:t>
            </w:r>
          </w:p>
        </w:tc>
      </w:tr>
      <w:tr w14:paraId="0F19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3EB05E2D">
            <w:pPr>
              <w:pStyle w:val="9"/>
              <w:adjustRightInd w:val="0"/>
              <w:spacing w:line="360" w:lineRule="auto"/>
              <w:ind w:firstLine="0" w:firstLineChars="0"/>
              <w:contextualSpacing/>
              <w:rPr>
                <w:rFonts w:hAnsi="宋体"/>
                <w:szCs w:val="21"/>
              </w:rPr>
            </w:pPr>
            <w:r>
              <w:rPr>
                <w:rFonts w:hint="eastAsia" w:hAnsi="宋体"/>
                <w:b/>
                <w:bCs/>
                <w:szCs w:val="21"/>
              </w:rPr>
              <w:t>3、制定标准的原则和依据，与现行法律法规、标准的关系</w:t>
            </w:r>
          </w:p>
        </w:tc>
      </w:tr>
      <w:tr w14:paraId="4B1E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254ADAA5">
            <w:pPr>
              <w:spacing w:line="360" w:lineRule="auto"/>
              <w:ind w:firstLine="561"/>
              <w:rPr>
                <w:rFonts w:ascii="宋体" w:hAnsi="宋体"/>
                <w:kern w:val="0"/>
              </w:rPr>
            </w:pPr>
            <w:r>
              <w:rPr>
                <w:rFonts w:hint="eastAsia" w:ascii="宋体" w:hAnsi="宋体"/>
                <w:kern w:val="0"/>
              </w:rPr>
              <w:t>本标准的编制遵循以下原则和依据：</w:t>
            </w:r>
          </w:p>
          <w:p w14:paraId="2CD34B92">
            <w:pPr>
              <w:spacing w:line="360" w:lineRule="auto"/>
              <w:ind w:firstLine="561"/>
              <w:rPr>
                <w:rFonts w:ascii="宋体" w:hAnsi="宋体"/>
                <w:kern w:val="0"/>
              </w:rPr>
            </w:pPr>
            <w:r>
              <w:rPr>
                <w:rFonts w:hint="eastAsia" w:ascii="宋体" w:hAnsi="宋体"/>
                <w:kern w:val="0"/>
              </w:rPr>
              <w:t>(1）规范性原则：本标准按照GB/T 1.1-2020《标准化工作导则 第1部分：标准化文件的结构和起草准则》、《工程建设标准编写规定》给出的规则起草,保证了标准形式和内容的规范性。(2）科学性原则：本标准在研制的过程中内容方面充分参考了</w:t>
            </w:r>
            <w:r>
              <w:rPr>
                <w:rFonts w:ascii="宋体" w:hAnsi="宋体"/>
                <w:kern w:val="0"/>
              </w:rPr>
              <w:t>IEC PAS 63441:2022 Functional Architecture of Industrial Internet System for Industrial Automation Applications</w:t>
            </w:r>
            <w:r>
              <w:rPr>
                <w:rFonts w:hint="eastAsia" w:ascii="宋体" w:hAnsi="宋体"/>
                <w:kern w:val="0"/>
              </w:rPr>
              <w:t>等国际国家标准,参考了《工业互联网平台白皮书》在工业互联网领域影响广泛的相关文件的原理和方法，有效保证了标准内容的科学性。(3)全面性原则：本标准力求全面覆盖，科学合理，层次清晰，重点突出，按照目前互联网平台在建筑行业应用中的落地需求，结合互联网平台在建设开发中的常见问题，全面细化了测试规范内容。(4)实用性原则：本标准起草过程中充分调研了目前国内外工业互联网平台建设的实际情况，并积极召集国内建筑行业及信息化领域的技术专家参与标准内容的讨论，标准内容也在互联网平台产品上进行了充分的验证，保证了标准的实用性。</w:t>
            </w:r>
          </w:p>
          <w:p w14:paraId="6A3D4220">
            <w:pPr>
              <w:spacing w:line="360" w:lineRule="auto"/>
              <w:ind w:firstLine="561"/>
              <w:rPr>
                <w:rFonts w:ascii="宋体" w:hAnsi="宋体"/>
                <w:kern w:val="0"/>
              </w:rPr>
            </w:pPr>
            <w:r>
              <w:rPr>
                <w:rFonts w:hint="eastAsia" w:ascii="宋体" w:hAnsi="宋体"/>
                <w:kern w:val="0"/>
              </w:rPr>
              <w:t>本标准是符合国家有关法律、法规的要求，与现行国家强制性标准协调一致。可与现行工业互联网平台、智能建造相关标准配套使用。</w:t>
            </w:r>
          </w:p>
        </w:tc>
      </w:tr>
      <w:tr w14:paraId="13CB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71EC5D7C">
            <w:pPr>
              <w:pStyle w:val="9"/>
              <w:adjustRightInd w:val="0"/>
              <w:spacing w:line="360" w:lineRule="auto"/>
              <w:ind w:firstLine="0" w:firstLineChars="0"/>
              <w:contextualSpacing/>
              <w:rPr>
                <w:rFonts w:hAnsi="宋体"/>
                <w:szCs w:val="21"/>
              </w:rPr>
            </w:pPr>
            <w:r>
              <w:rPr>
                <w:rFonts w:hint="eastAsia" w:hAnsi="宋体"/>
                <w:b/>
                <w:bCs/>
                <w:szCs w:val="21"/>
              </w:rPr>
              <w:t>4、主要条款的说明，主要技术指标、参数、试验验证的论述（详细说明）</w:t>
            </w:r>
          </w:p>
        </w:tc>
      </w:tr>
      <w:tr w14:paraId="1531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679B9D00">
            <w:pPr>
              <w:spacing w:line="360" w:lineRule="auto"/>
              <w:ind w:firstLine="420" w:firstLineChars="200"/>
              <w:rPr>
                <w:rFonts w:ascii="宋体" w:hAnsi="宋体"/>
                <w:kern w:val="0"/>
              </w:rPr>
            </w:pPr>
            <w:r>
              <w:rPr>
                <w:rFonts w:hint="eastAsia" w:ascii="宋体" w:hAnsi="宋体"/>
                <w:kern w:val="0"/>
              </w:rPr>
              <w:t>本标准给出了建筑产业互联网平台的参考架构，包括边缘层、基础设施层、平台层、应用层和安全防护体系。边缘层应对设备层产生的数据进行采集，并对制造车间、施工现场和建筑运维等场景中不同来源的数据进行协议解析和边缘处理 ，并通过通信协议与平台层连接，将处理后的数据上传平台层并与平台交互。基础设施层应通过虚拟化技术将计算、存储、网络等资源池化，向应用层用户提供可计量、弹性化的资源服务。平台层应为上层的应用层提供共性技术支持和应用开发服务等，包含资源管理等基础服务和建造组件等专业能力。应用层应针对建筑领域不同企业和业务场景为利益相关方开发个性化应用服务，通过云化软件或应用程序，实现业务、技术、数据、资源等软件化、模块化、平台化、通用化。安全防护体系应采用合适的技术手段保护与平台相关的设备、网络、数据、应用等不因偶然和恶意的原因遭到破坏、更改和泄露。平台数据作为平台建设的基础要素，标准对平台相关的数据采集、分类编码、数据治理、数据应用和数据安全等数据活动的基本要求进行了规定。</w:t>
            </w:r>
          </w:p>
          <w:p w14:paraId="7A0E6476">
            <w:pPr>
              <w:spacing w:line="360" w:lineRule="auto"/>
              <w:ind w:firstLine="420" w:firstLineChars="200"/>
              <w:rPr>
                <w:rFonts w:ascii="宋体" w:hAnsi="宋体"/>
                <w:kern w:val="0"/>
              </w:rPr>
            </w:pPr>
            <w:r>
              <w:rPr>
                <w:rFonts w:hint="eastAsia" w:ascii="宋体" w:hAnsi="宋体"/>
                <w:kern w:val="0"/>
              </w:rPr>
              <w:t>为充分对标准内容进行验证,标准编制组牵头单位依据本标准内容开发了建筑产业互联网平台相关测试验证环境，并组织团队成员积极在建筑产业互联网平台企业开展标准内容的验证,从验证的结果来看,标准内容整体落地性较强,标准内容符合目前建筑产业互联网平台的功能、技术要求和落地中的实际需求。同时在标准研制过程中调研分析了建筑产业互联网平台未来发展方向,具有一定行业引领性。</w:t>
            </w:r>
          </w:p>
        </w:tc>
      </w:tr>
      <w:tr w14:paraId="3B48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14527B16">
            <w:pPr>
              <w:pStyle w:val="9"/>
              <w:adjustRightInd w:val="0"/>
              <w:spacing w:line="360" w:lineRule="auto"/>
              <w:ind w:firstLine="0" w:firstLineChars="0"/>
              <w:contextualSpacing/>
              <w:rPr>
                <w:rFonts w:hAnsi="宋体"/>
                <w:szCs w:val="21"/>
              </w:rPr>
            </w:pPr>
            <w:bookmarkStart w:id="0" w:name="_Toc464905557"/>
            <w:bookmarkStart w:id="1" w:name="_Toc465074266"/>
            <w:bookmarkStart w:id="2" w:name="_Toc464905613"/>
            <w:bookmarkStart w:id="3" w:name="_Toc464905809"/>
            <w:bookmarkStart w:id="4" w:name="_Toc464902852"/>
            <w:r>
              <w:rPr>
                <w:rFonts w:hint="eastAsia" w:hAnsi="宋体"/>
                <w:b/>
                <w:bCs/>
                <w:szCs w:val="21"/>
              </w:rPr>
              <w:t>5、标准中如果涉及专利，应有明确的知识产权说明</w:t>
            </w:r>
            <w:bookmarkEnd w:id="0"/>
            <w:bookmarkEnd w:id="1"/>
            <w:bookmarkEnd w:id="2"/>
            <w:bookmarkEnd w:id="3"/>
            <w:bookmarkEnd w:id="4"/>
          </w:p>
        </w:tc>
      </w:tr>
      <w:tr w14:paraId="4774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6DAAAB27">
            <w:pPr>
              <w:pStyle w:val="9"/>
              <w:adjustRightInd w:val="0"/>
              <w:spacing w:line="360" w:lineRule="auto"/>
              <w:contextualSpacing/>
              <w:rPr>
                <w:rFonts w:hAnsi="宋体"/>
                <w:szCs w:val="21"/>
              </w:rPr>
            </w:pPr>
            <w:r>
              <w:rPr>
                <w:rFonts w:hint="eastAsia" w:hAnsi="宋体"/>
                <w:szCs w:val="21"/>
              </w:rPr>
              <w:t>无</w:t>
            </w:r>
          </w:p>
        </w:tc>
      </w:tr>
      <w:tr w14:paraId="7B89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6A9F4793">
            <w:pPr>
              <w:pStyle w:val="9"/>
              <w:adjustRightInd w:val="0"/>
              <w:spacing w:line="360" w:lineRule="auto"/>
              <w:ind w:firstLine="0" w:firstLineChars="0"/>
              <w:contextualSpacing/>
              <w:rPr>
                <w:rFonts w:hAnsi="宋体"/>
                <w:szCs w:val="21"/>
              </w:rPr>
            </w:pPr>
            <w:bookmarkStart w:id="5" w:name="_Toc464905614"/>
            <w:bookmarkStart w:id="6" w:name="_Toc464902853"/>
            <w:bookmarkStart w:id="7" w:name="_Toc464905558"/>
            <w:bookmarkStart w:id="8" w:name="_Toc464905810"/>
            <w:bookmarkStart w:id="9" w:name="_Toc465074267"/>
            <w:r>
              <w:rPr>
                <w:rFonts w:hint="eastAsia" w:hAnsi="宋体"/>
                <w:b/>
                <w:bCs/>
                <w:szCs w:val="21"/>
              </w:rPr>
              <w:t>6、采用国际标准或国外先进标准的，说明采标程度，以及国内外同类标准水平的对比情况</w:t>
            </w:r>
            <w:bookmarkEnd w:id="5"/>
            <w:bookmarkEnd w:id="6"/>
            <w:bookmarkEnd w:id="7"/>
            <w:bookmarkEnd w:id="8"/>
            <w:bookmarkEnd w:id="9"/>
          </w:p>
        </w:tc>
      </w:tr>
      <w:tr w14:paraId="7413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6CF7A8CE">
            <w:pPr>
              <w:pStyle w:val="9"/>
              <w:adjustRightInd w:val="0"/>
              <w:spacing w:line="360" w:lineRule="auto"/>
              <w:contextualSpacing/>
              <w:rPr>
                <w:rFonts w:hAnsi="宋体"/>
                <w:szCs w:val="21"/>
              </w:rPr>
            </w:pPr>
            <w:r>
              <w:rPr>
                <w:rFonts w:hint="eastAsia" w:hAnsi="宋体"/>
                <w:szCs w:val="21"/>
              </w:rPr>
              <w:t>无</w:t>
            </w:r>
          </w:p>
        </w:tc>
      </w:tr>
      <w:tr w14:paraId="59D4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360430E3">
            <w:pPr>
              <w:pStyle w:val="9"/>
              <w:adjustRightInd w:val="0"/>
              <w:spacing w:line="360" w:lineRule="auto"/>
              <w:ind w:firstLine="0" w:firstLineChars="0"/>
              <w:contextualSpacing/>
              <w:rPr>
                <w:rFonts w:hAnsi="宋体"/>
                <w:szCs w:val="21"/>
              </w:rPr>
            </w:pPr>
            <w:bookmarkStart w:id="10" w:name="_Toc464902854"/>
            <w:bookmarkStart w:id="11" w:name="_Toc464905559"/>
            <w:bookmarkStart w:id="12" w:name="_Toc465074268"/>
            <w:bookmarkStart w:id="13" w:name="_Toc464905615"/>
            <w:bookmarkStart w:id="14" w:name="_Toc464905811"/>
            <w:r>
              <w:rPr>
                <w:rFonts w:hint="eastAsia" w:hAnsi="宋体"/>
                <w:b/>
                <w:bCs/>
                <w:szCs w:val="21"/>
              </w:rPr>
              <w:t>7、重大分歧意见的处理经过和依据</w:t>
            </w:r>
            <w:bookmarkEnd w:id="10"/>
            <w:bookmarkEnd w:id="11"/>
            <w:bookmarkEnd w:id="12"/>
            <w:bookmarkEnd w:id="13"/>
            <w:bookmarkEnd w:id="14"/>
          </w:p>
        </w:tc>
      </w:tr>
      <w:tr w14:paraId="2B46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3F90A63C">
            <w:pPr>
              <w:pStyle w:val="9"/>
              <w:adjustRightInd w:val="0"/>
              <w:spacing w:line="360" w:lineRule="auto"/>
              <w:contextualSpacing/>
              <w:rPr>
                <w:rFonts w:hAnsi="宋体"/>
                <w:szCs w:val="21"/>
              </w:rPr>
            </w:pPr>
            <w:r>
              <w:rPr>
                <w:rFonts w:hint="eastAsia" w:hAnsi="宋体"/>
                <w:szCs w:val="21"/>
              </w:rPr>
              <w:t>无</w:t>
            </w:r>
          </w:p>
        </w:tc>
      </w:tr>
      <w:tr w14:paraId="49CD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3BFF3CD2">
            <w:pPr>
              <w:pStyle w:val="9"/>
              <w:adjustRightInd w:val="0"/>
              <w:spacing w:line="360" w:lineRule="auto"/>
              <w:ind w:firstLine="0" w:firstLineChars="0"/>
              <w:contextualSpacing/>
              <w:rPr>
                <w:rFonts w:hAnsi="宋体"/>
                <w:szCs w:val="21"/>
              </w:rPr>
            </w:pPr>
            <w:bookmarkStart w:id="15" w:name="_Toc464902855"/>
            <w:bookmarkStart w:id="16" w:name="_Toc464905616"/>
            <w:bookmarkStart w:id="17" w:name="_Toc464905812"/>
            <w:bookmarkStart w:id="18" w:name="_Toc464905560"/>
            <w:bookmarkStart w:id="19" w:name="_Toc465074269"/>
            <w:r>
              <w:rPr>
                <w:rFonts w:hint="eastAsia" w:hAnsi="宋体"/>
                <w:b/>
                <w:bCs/>
                <w:szCs w:val="21"/>
              </w:rPr>
              <w:t>8、贯彻标准的要求和措施建议（包括组织措施、技术措施、过渡办法、实施日期等）</w:t>
            </w:r>
            <w:bookmarkEnd w:id="15"/>
            <w:bookmarkEnd w:id="16"/>
            <w:bookmarkEnd w:id="17"/>
            <w:bookmarkEnd w:id="18"/>
            <w:bookmarkEnd w:id="19"/>
          </w:p>
        </w:tc>
      </w:tr>
      <w:tr w14:paraId="64C9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5B7CFB81">
            <w:pPr>
              <w:pStyle w:val="9"/>
              <w:adjustRightInd w:val="0"/>
              <w:spacing w:line="360" w:lineRule="auto"/>
              <w:contextualSpacing/>
              <w:rPr>
                <w:rFonts w:hAnsi="宋体"/>
                <w:szCs w:val="21"/>
              </w:rPr>
            </w:pPr>
            <w:r>
              <w:rPr>
                <w:rFonts w:hint="eastAsia" w:hAnsi="宋体"/>
                <w:szCs w:val="21"/>
              </w:rPr>
              <w:t>标准发布后，鼓励行业协会、标准化技术组织、标准化专业机构等开展标准的宣贯和培训，引导企业在建设建造行业工业互联平台、应用工业互联网平台等方面对标达标，促进标准的应用推广。动态跟踪评估标准的实施效果，及时开展标准复审，确保标准满足产业发展需求。</w:t>
            </w:r>
          </w:p>
        </w:tc>
      </w:tr>
      <w:tr w14:paraId="41D5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20C85E44">
            <w:pPr>
              <w:pStyle w:val="9"/>
              <w:adjustRightInd w:val="0"/>
              <w:spacing w:line="360" w:lineRule="auto"/>
              <w:ind w:firstLine="0" w:firstLineChars="0"/>
              <w:contextualSpacing/>
              <w:rPr>
                <w:rFonts w:hAnsi="宋体"/>
                <w:szCs w:val="21"/>
              </w:rPr>
            </w:pPr>
            <w:bookmarkStart w:id="20" w:name="_Toc464905617"/>
            <w:bookmarkStart w:id="21" w:name="_Toc464905813"/>
            <w:bookmarkStart w:id="22" w:name="_Toc465074270"/>
            <w:bookmarkStart w:id="23" w:name="_Toc464902856"/>
            <w:bookmarkStart w:id="24" w:name="_Toc464905561"/>
            <w:r>
              <w:rPr>
                <w:rFonts w:hint="eastAsia" w:hAnsi="宋体"/>
                <w:b/>
                <w:bCs/>
                <w:szCs w:val="21"/>
              </w:rPr>
              <w:t>9、废止现行相关标准的建议</w:t>
            </w:r>
            <w:bookmarkEnd w:id="20"/>
            <w:bookmarkEnd w:id="21"/>
            <w:bookmarkEnd w:id="22"/>
            <w:bookmarkEnd w:id="23"/>
            <w:bookmarkEnd w:id="24"/>
          </w:p>
        </w:tc>
      </w:tr>
      <w:tr w14:paraId="234B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26AF0478">
            <w:pPr>
              <w:pStyle w:val="9"/>
              <w:adjustRightInd w:val="0"/>
              <w:spacing w:line="360" w:lineRule="auto"/>
              <w:contextualSpacing/>
              <w:rPr>
                <w:rFonts w:hAnsi="宋体"/>
                <w:szCs w:val="21"/>
              </w:rPr>
            </w:pPr>
            <w:r>
              <w:rPr>
                <w:rFonts w:hint="eastAsia" w:hAnsi="宋体"/>
                <w:szCs w:val="21"/>
              </w:rPr>
              <w:t>无</w:t>
            </w:r>
          </w:p>
        </w:tc>
      </w:tr>
      <w:tr w14:paraId="3FDB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171C9DBA">
            <w:pPr>
              <w:pStyle w:val="9"/>
              <w:adjustRightInd w:val="0"/>
              <w:spacing w:line="360" w:lineRule="auto"/>
              <w:ind w:firstLine="0" w:firstLineChars="0"/>
              <w:contextualSpacing/>
              <w:rPr>
                <w:rFonts w:hAnsi="宋体"/>
                <w:szCs w:val="21"/>
              </w:rPr>
            </w:pPr>
            <w:bookmarkStart w:id="25" w:name="_Toc464905618"/>
            <w:bookmarkStart w:id="26" w:name="_Toc464905814"/>
            <w:bookmarkStart w:id="27" w:name="_Toc464905562"/>
            <w:bookmarkStart w:id="28" w:name="_Toc465074271"/>
            <w:bookmarkStart w:id="29" w:name="_Toc464902857"/>
            <w:r>
              <w:rPr>
                <w:rFonts w:hint="eastAsia" w:hAnsi="宋体"/>
                <w:b/>
                <w:bCs/>
                <w:szCs w:val="21"/>
              </w:rPr>
              <w:t>10、其它应予说明的事项</w:t>
            </w:r>
            <w:bookmarkEnd w:id="25"/>
            <w:bookmarkEnd w:id="26"/>
            <w:bookmarkEnd w:id="27"/>
            <w:bookmarkEnd w:id="28"/>
            <w:bookmarkEnd w:id="29"/>
          </w:p>
        </w:tc>
      </w:tr>
      <w:tr w14:paraId="2E47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14:paraId="69D8692E">
            <w:pPr>
              <w:pStyle w:val="9"/>
              <w:adjustRightInd w:val="0"/>
              <w:spacing w:line="360" w:lineRule="auto"/>
              <w:contextualSpacing/>
              <w:rPr>
                <w:rFonts w:hAnsi="宋体"/>
                <w:szCs w:val="21"/>
              </w:rPr>
            </w:pPr>
            <w:r>
              <w:rPr>
                <w:rFonts w:hint="eastAsia" w:hAnsi="宋体"/>
                <w:szCs w:val="21"/>
              </w:rPr>
              <w:t>无</w:t>
            </w:r>
          </w:p>
        </w:tc>
      </w:tr>
    </w:tbl>
    <w:p w14:paraId="1AFC3B57">
      <w:pPr>
        <w:pStyle w:val="10"/>
      </w:pPr>
      <w:r>
        <w:rPr>
          <w:rFonts w:hint="eastAsia"/>
        </w:rPr>
        <w:t>没有的请填写 “无”。</w:t>
      </w:r>
    </w:p>
    <w:p w14:paraId="597D383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7"/>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DBF04F4"/>
    <w:multiLevelType w:val="multilevel"/>
    <w:tmpl w:val="6DBF04F4"/>
    <w:lvl w:ilvl="0" w:tentative="0">
      <w:start w:val="1"/>
      <w:numFmt w:val="none"/>
      <w:pStyle w:val="1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zVhMjk5NjdlMTBhNTkwYmJjMTA0NzU1YTkzYmMifQ=="/>
  </w:docVars>
  <w:rsids>
    <w:rsidRoot w:val="00172A27"/>
    <w:rsid w:val="0000424A"/>
    <w:rsid w:val="00022D15"/>
    <w:rsid w:val="00037EC4"/>
    <w:rsid w:val="000614F3"/>
    <w:rsid w:val="00067504"/>
    <w:rsid w:val="00095D6F"/>
    <w:rsid w:val="000B1103"/>
    <w:rsid w:val="000D5F81"/>
    <w:rsid w:val="00101794"/>
    <w:rsid w:val="0011059C"/>
    <w:rsid w:val="001649DF"/>
    <w:rsid w:val="001C48B2"/>
    <w:rsid w:val="001D60F1"/>
    <w:rsid w:val="00200018"/>
    <w:rsid w:val="0025402E"/>
    <w:rsid w:val="00275B1C"/>
    <w:rsid w:val="002C4F30"/>
    <w:rsid w:val="002F3700"/>
    <w:rsid w:val="00382EC6"/>
    <w:rsid w:val="003F258B"/>
    <w:rsid w:val="0040754A"/>
    <w:rsid w:val="004B1E7D"/>
    <w:rsid w:val="004B53BE"/>
    <w:rsid w:val="004C7E1D"/>
    <w:rsid w:val="00520F21"/>
    <w:rsid w:val="005316AD"/>
    <w:rsid w:val="005B4BF7"/>
    <w:rsid w:val="005F142B"/>
    <w:rsid w:val="0064069E"/>
    <w:rsid w:val="00680642"/>
    <w:rsid w:val="006B40F3"/>
    <w:rsid w:val="006C1EF2"/>
    <w:rsid w:val="00710393"/>
    <w:rsid w:val="00712147"/>
    <w:rsid w:val="00723FA5"/>
    <w:rsid w:val="00764F30"/>
    <w:rsid w:val="007A1B5D"/>
    <w:rsid w:val="007A330B"/>
    <w:rsid w:val="007B2B33"/>
    <w:rsid w:val="007C1A8C"/>
    <w:rsid w:val="007F5F75"/>
    <w:rsid w:val="00802368"/>
    <w:rsid w:val="008355C7"/>
    <w:rsid w:val="00934A62"/>
    <w:rsid w:val="00992834"/>
    <w:rsid w:val="00997BD4"/>
    <w:rsid w:val="009C09A0"/>
    <w:rsid w:val="009D122E"/>
    <w:rsid w:val="009E1AAC"/>
    <w:rsid w:val="00A90335"/>
    <w:rsid w:val="00AA0056"/>
    <w:rsid w:val="00B52793"/>
    <w:rsid w:val="00B532B6"/>
    <w:rsid w:val="00B5758B"/>
    <w:rsid w:val="00BA0A38"/>
    <w:rsid w:val="00BA32EC"/>
    <w:rsid w:val="00C127B9"/>
    <w:rsid w:val="00C1334E"/>
    <w:rsid w:val="00C4490C"/>
    <w:rsid w:val="00C6226B"/>
    <w:rsid w:val="00C62F50"/>
    <w:rsid w:val="00C645AD"/>
    <w:rsid w:val="00CD36D7"/>
    <w:rsid w:val="00D279CA"/>
    <w:rsid w:val="00D47E8A"/>
    <w:rsid w:val="00DA23A5"/>
    <w:rsid w:val="00E00E61"/>
    <w:rsid w:val="00EF0423"/>
    <w:rsid w:val="00F5620E"/>
    <w:rsid w:val="00F575B3"/>
    <w:rsid w:val="00F62C5A"/>
    <w:rsid w:val="00F709E5"/>
    <w:rsid w:val="00F85888"/>
    <w:rsid w:val="00F923AF"/>
    <w:rsid w:val="00FB6852"/>
    <w:rsid w:val="0E0139D1"/>
    <w:rsid w:val="11937BFE"/>
    <w:rsid w:val="1FD21FD3"/>
    <w:rsid w:val="2189338F"/>
    <w:rsid w:val="24B42D48"/>
    <w:rsid w:val="3B08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7">
    <w:name w:val="标准文件_附录标识"/>
    <w:next w:val="8"/>
    <w:qFormat/>
    <w:uiPriority w:val="0"/>
    <w:pPr>
      <w:numPr>
        <w:ilvl w:val="0"/>
        <w:numId w:val="1"/>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标准文件_注："/>
    <w:next w:val="8"/>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character" w:customStyle="1" w:styleId="11">
    <w:name w:val="页眉 字符"/>
    <w:basedOn w:val="6"/>
    <w:link w:val="3"/>
    <w:qFormat/>
    <w:uiPriority w:val="0"/>
    <w:rPr>
      <w:rFonts w:ascii="Calibri" w:hAnsi="Calibri" w:eastAsia="宋体" w:cs="Times New Roman"/>
      <w:kern w:val="2"/>
      <w:sz w:val="18"/>
      <w:szCs w:val="18"/>
    </w:rPr>
  </w:style>
  <w:style w:type="character" w:customStyle="1" w:styleId="12">
    <w:name w:val="页脚 字符"/>
    <w:basedOn w:val="6"/>
    <w:link w:val="2"/>
    <w:qFormat/>
    <w:uiPriority w:val="0"/>
    <w:rPr>
      <w:rFonts w:ascii="Calibri" w:hAnsi="Calibri" w:eastAsia="宋体" w:cs="Times New Roman"/>
      <w:kern w:val="2"/>
      <w:sz w:val="18"/>
      <w:szCs w:val="18"/>
    </w:rPr>
  </w:style>
  <w:style w:type="character" w:customStyle="1" w:styleId="13">
    <w:name w:val="op_exactqa_word_word_text1"/>
    <w:basedOn w:val="6"/>
    <w:qFormat/>
    <w:uiPriority w:val="0"/>
    <w:rPr>
      <w:spacing w:val="15"/>
      <w:sz w:val="20"/>
      <w:szCs w:val="20"/>
    </w:rPr>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50B6-DFB4-40DE-B827-0FBE6CECBC07}">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2516</Words>
  <Characters>2658</Characters>
  <Lines>19</Lines>
  <Paragraphs>5</Paragraphs>
  <TotalTime>142</TotalTime>
  <ScaleCrop>false</ScaleCrop>
  <LinksUpToDate>false</LinksUpToDate>
  <CharactersWithSpaces>2674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2022-09-22T02:36:00Z</dcterms:created>
  <dc:creator>ying123lin163com</dc:creator>
  <cp:lastModifiedBy>ying123lin163com</cp:lastModifiedBy>
  <dcterms:modified xsi:type="dcterms:W3CDTF">2025-08-22T08:58:09Z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zMI40ePS3dCkiHqUIJxmVR0Ne3waJ9gyNWtZqtLwu2WMmFYr1uK33z8zwPLKzVceSWfq2OV970kpKxKfiCaUh7vAFeoxooSkFSAa0G5uawKl57gNycgEfHZ0ICKG184LOkaveFP9pE2/iZltshh0NNT3ZxePDACCx2t8mFkqWO60Z6esuri1f6C1LwkfzxGGPMowWaeozHbAO3jBuL0OnPI8qDyRfbonHgE3YZujTkDtlZ3KNKLbKD/ykRvTF0ee8c6Tsxf23s4iie8zDUEevvmdu7MSVrFleBykFHHT2uVSK0cjTnxhiAOsM6HJkaML1SNxAwUDBLG9Y4QmmkxweD38G/HqkLGnYnREjI3xODbWv/01feLlBJguQO0mzCZEvB1LMlEEwaV6yhi9SsNim4WXW8l/BS9cAk5T3zaxlPNC19k3lJVS35E6Sr1Rwn2v13lXanXzyq4biIYD2D89+bFeKbX/3qijnrXcp3SpI2g=</vt:lpwstr>
  </property>
  <property fmtid="{D5CDD505-2E9C-101B-9397-08002B2CF9AE}" pid="3" name="KSOProductBuildVer">
    <vt:lpwstr>2052-12.1.0.22089</vt:lpwstr>
  </property>
  <property fmtid="{D5CDD505-2E9C-101B-9397-08002B2CF9AE}" pid="4" name="ICV">
    <vt:lpwstr>93164B6D702546179E96BC355752B824</vt:lpwstr>
  </property>
  <property fmtid="{D5CDD505-2E9C-101B-9397-08002B2CF9AE}" pid="5" name="KSOTemplateDocerSaveRecord">
    <vt:lpwstr>eyJoZGlkIjoiMjY2OGFlZjdiMDkyMmU3Y2M3NGEzMmY5ODE2OTJlMzAiLCJ1c2VySWQiOiI0NzU1MTkzIn0=</vt:lpwstr>
  </property>
</Properties>
</file>